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0" w:lineRule="auto"/>
        <w:ind w:firstLine="1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FIŞA DISCIPLINEI</w:t>
      </w:r>
      <w:r w:rsidDel="00000000" w:rsidR="00000000" w:rsidRPr="00000000">
        <w:rPr>
          <w:rtl w:val="0"/>
        </w:rPr>
      </w:r>
    </w:p>
    <w:p w:rsidR="00000000" w:rsidDel="00000000" w:rsidP="00000000" w:rsidRDefault="00000000" w:rsidRPr="00000000" w14:paraId="00000002">
      <w:pPr>
        <w:pStyle w:val="Heading1"/>
        <w:spacing w:before="0" w:lineRule="auto"/>
        <w:ind w:firstLine="10"/>
        <w:jc w:val="center"/>
        <w:rPr>
          <w:rFonts w:ascii="Times New Roman" w:cs="Times New Roman" w:eastAsia="Times New Roman" w:hAnsi="Times New Roman"/>
          <w:b w:val="1"/>
          <w:bCs w:val="1"/>
          <w:i w:val="0"/>
          <w:iCs w:val="0"/>
          <w:sz w:val="24"/>
          <w:szCs w:val="24"/>
        </w:rPr>
      </w:pPr>
      <w:r w:rsidDel="00000000" w:rsidR="00000000" w:rsidRPr="00000000">
        <w:rPr>
          <w:rtl w:val="0"/>
        </w:rPr>
      </w:r>
    </w:p>
    <w:p w:rsidR="00000000" w:rsidDel="00000000" w:rsidP="00000000" w:rsidRDefault="00000000" w:rsidRPr="00000000" w14:paraId="00000003">
      <w:pPr>
        <w:spacing w:before="0" w:lineRule="auto"/>
        <w:ind w:firstLine="0"/>
        <w:jc w:val="center"/>
        <w:rPr>
          <w:rFonts w:ascii="Times New Roman" w:cs="Times New Roman" w:eastAsia="Times New Roman" w:hAnsi="Times New Roman"/>
          <w:b w:val="0"/>
          <w:bCs w:val="0"/>
          <w:i w:val="1"/>
          <w:iCs w:val="1"/>
          <w:sz w:val="24"/>
          <w:szCs w:val="24"/>
        </w:rPr>
      </w:pPr>
      <w:r w:rsidDel="00000000" w:rsidR="00000000" w:rsidRPr="00000000">
        <w:rPr>
          <w:rFonts w:ascii="Times New Roman" w:cs="Times New Roman" w:eastAsia="Times New Roman" w:hAnsi="Times New Roman"/>
          <w:b w:val="0"/>
          <w:bCs w:val="0"/>
          <w:i w:val="1"/>
          <w:iCs w:val="1"/>
          <w:sz w:val="24"/>
          <w:szCs w:val="24"/>
          <w:rtl w:val="0"/>
        </w:rPr>
        <w:t xml:space="preserve">Retorica</w:t>
      </w:r>
    </w:p>
    <w:p w:rsidR="00000000" w:rsidDel="00000000" w:rsidP="00000000" w:rsidRDefault="00000000" w:rsidRPr="00000000" w14:paraId="00000004">
      <w:pPr>
        <w:spacing w:before="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005">
      <w:pPr>
        <w:spacing w:before="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Anul universitar 2025/2026</w:t>
      </w:r>
    </w:p>
    <w:p w:rsidR="00000000" w:rsidDel="00000000" w:rsidP="00000000" w:rsidRDefault="00000000" w:rsidRPr="00000000" w14:paraId="00000006">
      <w:pPr>
        <w:spacing w:before="87" w:lineRule="auto"/>
        <w:ind w:right="6"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pStyle w:val="Heading1"/>
        <w:spacing w:after="0" w:lineRule="auto"/>
        <w:ind w:left="142" w:hanging="567"/>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         1. Date despre program</w:t>
      </w:r>
      <w:r w:rsidDel="00000000" w:rsidR="00000000" w:rsidRPr="00000000">
        <w:rPr>
          <w:rtl w:val="0"/>
        </w:rPr>
      </w:r>
    </w:p>
    <w:tbl>
      <w:tblPr>
        <w:tblStyle w:val="Table1"/>
        <w:tblW w:w="1047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3390"/>
        <w:gridCol w:w="7080"/>
        <w:tblGridChange w:id="0">
          <w:tblGrid>
            <w:gridCol w:w="3390"/>
            <w:gridCol w:w="7080"/>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9">
            <w:pPr>
              <w:keepNext w:val="1"/>
              <w:spacing w:after="0" w:line="240" w:lineRule="auto"/>
              <w:ind w:left="34"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 1.1. Instituția de învățământ superior</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A">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Universitatea Babeș-Bolyai</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B">
            <w:pPr>
              <w:keepNext w:val="1"/>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1.2. Facultatea</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C">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de Teatru și Film</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D">
            <w:pPr>
              <w:keepNext w:val="1"/>
              <w:spacing w:after="0" w:line="240" w:lineRule="auto"/>
              <w:ind w:left="34"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1.3. Departamentul</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E">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Maghiar de Teatru</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0F">
            <w:pPr>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1.4.</w:t>
            </w:r>
            <w:r w:rsidDel="00000000" w:rsidR="00000000" w:rsidRPr="00000000">
              <w:rPr>
                <w:rFonts w:ascii="Times New Roman" w:cs="Times New Roman" w:eastAsia="Times New Roman" w:hAnsi="Times New Roman"/>
                <w:b w:val="1"/>
                <w:bCs w:val="1"/>
                <w:i w:val="0"/>
                <w:iCs w:val="0"/>
                <w:sz w:val="24"/>
                <w:szCs w:val="24"/>
                <w:rtl w:val="0"/>
              </w:rPr>
              <w:t xml:space="preserve"> </w:t>
            </w:r>
            <w:r w:rsidDel="00000000" w:rsidR="00000000" w:rsidRPr="00000000">
              <w:rPr>
                <w:rFonts w:ascii="Times New Roman" w:cs="Times New Roman" w:eastAsia="Times New Roman" w:hAnsi="Times New Roman"/>
                <w:b w:val="0"/>
                <w:bCs w:val="0"/>
                <w:i w:val="0"/>
                <w:iCs w:val="0"/>
                <w:sz w:val="24"/>
                <w:szCs w:val="24"/>
                <w:rtl w:val="0"/>
              </w:rPr>
              <w:t xml:space="preserve">Domeniul de studii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0">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Teatru și artele spectacolului</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1">
            <w:pPr>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1.5.</w:t>
            </w:r>
            <w:r w:rsidDel="00000000" w:rsidR="00000000" w:rsidRPr="00000000">
              <w:rPr>
                <w:rFonts w:ascii="Times New Roman" w:cs="Times New Roman" w:eastAsia="Times New Roman" w:hAnsi="Times New Roman"/>
                <w:b w:val="1"/>
                <w:bCs w:val="1"/>
                <w:i w:val="0"/>
                <w:iCs w:val="0"/>
                <w:sz w:val="24"/>
                <w:szCs w:val="24"/>
                <w:rtl w:val="0"/>
              </w:rPr>
              <w:t xml:space="preserve"> </w:t>
            </w:r>
            <w:r w:rsidDel="00000000" w:rsidR="00000000" w:rsidRPr="00000000">
              <w:rPr>
                <w:rFonts w:ascii="Times New Roman" w:cs="Times New Roman" w:eastAsia="Times New Roman" w:hAnsi="Times New Roman"/>
                <w:b w:val="0"/>
                <w:bCs w:val="0"/>
                <w:i w:val="0"/>
                <w:iCs w:val="0"/>
                <w:sz w:val="24"/>
                <w:szCs w:val="24"/>
                <w:rtl w:val="0"/>
              </w:rPr>
              <w:t xml:space="preserve">Ciclul de studii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2">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Licență</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3">
            <w:pPr>
              <w:keepNext w:val="1"/>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1.6. Programul de studii / Calificarea</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4">
            <w:pPr>
              <w:keepNext w:val="1"/>
              <w:spacing w:after="0" w:line="240" w:lineRule="auto"/>
              <w:ind w:left="90" w:right="-625"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Actorie, Teatrologie</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5">
            <w:pPr>
              <w:keepNext w:val="1"/>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1.7. Forma de învățământ</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6">
            <w:pPr>
              <w:keepNext w:val="1"/>
              <w:spacing w:after="0" w:line="240" w:lineRule="auto"/>
              <w:ind w:right="-625" w:firstLine="0"/>
              <w:rPr>
                <w:rFonts w:ascii="Times New Roman" w:cs="Times New Roman" w:eastAsia="Times New Roman" w:hAnsi="Times New Roman"/>
                <w:b w:val="0"/>
                <w:bCs w:val="0"/>
                <w:i w:val="0"/>
                <w:iCs w:val="0"/>
                <w:sz w:val="24"/>
                <w:szCs w:val="24"/>
              </w:rPr>
            </w:pPr>
            <w:r w:rsidDel="00000000" w:rsidR="00000000" w:rsidRPr="00000000">
              <w:rPr>
                <w:rtl w:val="0"/>
              </w:rPr>
            </w:r>
          </w:p>
        </w:tc>
      </w:tr>
    </w:tbl>
    <w:p w:rsidR="00000000" w:rsidDel="00000000" w:rsidP="00000000" w:rsidRDefault="00000000" w:rsidRPr="00000000" w14:paraId="00000017">
      <w:pPr>
        <w:pStyle w:val="Heading1"/>
        <w:spacing w:after="0" w:lineRule="auto"/>
        <w:ind w:left="142" w:hanging="567"/>
        <w:rPr>
          <w:rFonts w:ascii="Cambria" w:cs="Cambria" w:eastAsia="Cambria" w:hAnsi="Cambria"/>
          <w:b w:val="1"/>
          <w:bCs w:val="1"/>
          <w:i w:val="0"/>
          <w:iCs w:val="0"/>
          <w:sz w:val="20"/>
          <w:szCs w:val="20"/>
        </w:rPr>
      </w:pPr>
      <w:r w:rsidDel="00000000" w:rsidR="00000000" w:rsidRPr="00000000">
        <w:rPr>
          <w:rtl w:val="0"/>
        </w:rPr>
      </w:r>
    </w:p>
    <w:p w:rsidR="00000000" w:rsidDel="00000000" w:rsidP="00000000" w:rsidRDefault="00000000" w:rsidRPr="00000000" w14:paraId="00000018">
      <w:pPr>
        <w:spacing w:after="0" w:lineRule="auto"/>
        <w:ind w:left="142" w:hanging="567"/>
        <w:rPr>
          <w:rFonts w:ascii="Times New Roman" w:cs="Times New Roman" w:eastAsia="Times New Roman" w:hAnsi="Times New Roman"/>
          <w:b w:val="0"/>
          <w:bCs w:val="0"/>
          <w:i w:val="0"/>
          <w:iCs w:val="0"/>
          <w:sz w:val="24"/>
          <w:szCs w:val="24"/>
        </w:rPr>
      </w:pPr>
      <w:r w:rsidDel="00000000" w:rsidR="00000000" w:rsidRPr="00000000">
        <w:rPr>
          <w:rFonts w:ascii="Cambria" w:cs="Cambria" w:eastAsia="Cambria" w:hAnsi="Cambria"/>
          <w:b w:val="1"/>
          <w:bCs w:val="1"/>
          <w:i w:val="0"/>
          <w:iCs w:val="0"/>
          <w:sz w:val="20"/>
          <w:szCs w:val="20"/>
          <w:rtl w:val="0"/>
        </w:rPr>
        <w:t xml:space="preserve">       </w:t>
      </w:r>
      <w:r w:rsidDel="00000000" w:rsidR="00000000" w:rsidRPr="00000000">
        <w:rPr>
          <w:rFonts w:ascii="Times New Roman" w:cs="Times New Roman" w:eastAsia="Times New Roman" w:hAnsi="Times New Roman"/>
          <w:b w:val="1"/>
          <w:bCs w:val="1"/>
          <w:i w:val="0"/>
          <w:iCs w:val="0"/>
          <w:sz w:val="24"/>
          <w:szCs w:val="24"/>
          <w:rtl w:val="0"/>
        </w:rPr>
        <w:t xml:space="preserve">   </w:t>
      </w:r>
      <w:r w:rsidDel="00000000" w:rsidR="00000000" w:rsidRPr="00000000">
        <w:rPr>
          <w:rtl w:val="0"/>
        </w:rPr>
      </w:r>
    </w:p>
    <w:p w:rsidR="00000000" w:rsidDel="00000000" w:rsidP="00000000" w:rsidRDefault="00000000" w:rsidRPr="00000000" w14:paraId="00000019">
      <w:pPr>
        <w:spacing w:after="0" w:lineRule="auto"/>
        <w:ind w:left="142" w:hanging="567"/>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          2. Date despre disciplină</w:t>
      </w:r>
      <w:r w:rsidDel="00000000" w:rsidR="00000000" w:rsidRPr="00000000">
        <w:rPr>
          <w:rtl w:val="0"/>
        </w:rPr>
      </w:r>
    </w:p>
    <w:p w:rsidR="00000000" w:rsidDel="00000000" w:rsidP="00000000" w:rsidRDefault="00000000" w:rsidRPr="00000000" w14:paraId="0000001A">
      <w:pPr>
        <w:spacing w:after="0" w:lineRule="auto"/>
        <w:ind w:left="142" w:hanging="567"/>
        <w:rPr>
          <w:rFonts w:ascii="Times New Roman" w:cs="Times New Roman" w:eastAsia="Times New Roman" w:hAnsi="Times New Roman"/>
          <w:b w:val="1"/>
          <w:bCs w:val="1"/>
          <w:i w:val="0"/>
          <w:iCs w:val="0"/>
          <w:sz w:val="24"/>
          <w:szCs w:val="24"/>
        </w:rPr>
      </w:pPr>
      <w:r w:rsidDel="00000000" w:rsidR="00000000" w:rsidRPr="00000000">
        <w:rPr>
          <w:rtl w:val="0"/>
        </w:rPr>
      </w:r>
    </w:p>
    <w:tbl>
      <w:tblPr>
        <w:tblStyle w:val="Table2"/>
        <w:tblW w:w="10485.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1860"/>
        <w:gridCol w:w="555"/>
        <w:gridCol w:w="150"/>
        <w:gridCol w:w="855"/>
        <w:gridCol w:w="405"/>
        <w:gridCol w:w="555"/>
        <w:gridCol w:w="1695"/>
        <w:gridCol w:w="555"/>
        <w:gridCol w:w="600"/>
        <w:gridCol w:w="1695"/>
        <w:gridCol w:w="1560"/>
        <w:tblGridChange w:id="0">
          <w:tblGrid>
            <w:gridCol w:w="1860"/>
            <w:gridCol w:w="555"/>
            <w:gridCol w:w="150"/>
            <w:gridCol w:w="855"/>
            <w:gridCol w:w="405"/>
            <w:gridCol w:w="555"/>
            <w:gridCol w:w="1695"/>
            <w:gridCol w:w="555"/>
            <w:gridCol w:w="600"/>
            <w:gridCol w:w="1695"/>
            <w:gridCol w:w="1560"/>
          </w:tblGrid>
        </w:tblGridChange>
      </w:tblGrid>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B">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2.1. Denumirea disciplinei</w:t>
            </w:r>
          </w:p>
        </w:tc>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1E">
            <w:pPr>
              <w:spacing w:after="0" w:line="240" w:lineRule="auto"/>
              <w:ind w:firstLine="0"/>
              <w:rPr>
                <w:rFonts w:ascii="Times New Roman" w:cs="Times New Roman" w:eastAsia="Times New Roman" w:hAnsi="Times New Roman"/>
                <w:b w:val="1"/>
                <w:bCs w:val="1"/>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Retorica</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2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Codul disciplinei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25">
            <w:pPr>
              <w:spacing w:after="0" w:line="240" w:lineRule="auto"/>
              <w:ind w:firstLine="0"/>
              <w:rPr>
                <w:rFonts w:ascii="Times New Roman" w:cs="Times New Roman" w:eastAsia="Times New Roman" w:hAnsi="Times New Roman"/>
                <w:b w:val="1"/>
                <w:bCs w:val="1"/>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VLM1707</w:t>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26">
            <w:pPr>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2.2. Titularul activităților de curs </w:t>
            </w:r>
          </w:p>
        </w:tc>
        <w:tc>
          <w:tcPr>
            <w:gridSpan w:val="7"/>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2A">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Zsigmond Andrea</w:t>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31">
            <w:pPr>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2.3. Titularul activităților de seminar </w:t>
            </w:r>
          </w:p>
        </w:tc>
        <w:tc>
          <w:tcPr>
            <w:gridSpan w:val="7"/>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35">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Fincziski Andrea</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3C">
            <w:pPr>
              <w:spacing w:after="0" w:line="240" w:lineRule="auto"/>
              <w:ind w:left="34"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2.4. Anul de studiu</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3D">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I</w:t>
            </w:r>
          </w:p>
        </w:tc>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3E">
            <w:pPr>
              <w:spacing w:after="0" w:line="240" w:lineRule="auto"/>
              <w:ind w:right="-203"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2.5. Semestrul</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1">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2">
            <w:pPr>
              <w:spacing w:after="0" w:line="240" w:lineRule="auto"/>
              <w:ind w:right="-288"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2.6. Tipul </w:t>
            </w:r>
          </w:p>
          <w:p w:rsidR="00000000" w:rsidDel="00000000" w:rsidP="00000000" w:rsidRDefault="00000000" w:rsidRPr="00000000" w14:paraId="00000043">
            <w:pPr>
              <w:spacing w:after="0" w:line="240" w:lineRule="auto"/>
              <w:ind w:right="-288"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de evaluare</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4">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E</w:t>
            </w:r>
          </w:p>
        </w:tc>
        <w:tc>
          <w:tcPr>
            <w:gridSpan w:val="2"/>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5">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2.7. Regimul disciplinei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DS/OB</w:t>
            </w:r>
          </w:p>
        </w:tc>
      </w:tr>
    </w:tbl>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44" w:before="0" w:line="240" w:lineRule="auto"/>
        <w:ind w:left="56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9">
      <w:pPr>
        <w:spacing w:after="0" w:before="204" w:line="240" w:lineRule="auto"/>
        <w:ind w:right="-766" w:hanging="426"/>
        <w:rPr>
          <w:rFonts w:ascii="Cambria" w:cs="Cambria" w:eastAsia="Cambria" w:hAnsi="Cambria"/>
          <w:b w:val="1"/>
          <w:bCs w:val="1"/>
          <w:i w:val="0"/>
          <w:iCs w:val="0"/>
          <w:sz w:val="20"/>
          <w:szCs w:val="20"/>
        </w:rPr>
      </w:pPr>
      <w:r w:rsidDel="00000000" w:rsidR="00000000" w:rsidRPr="00000000">
        <w:rPr>
          <w:rtl w:val="0"/>
        </w:rPr>
      </w:r>
    </w:p>
    <w:p w:rsidR="00000000" w:rsidDel="00000000" w:rsidP="00000000" w:rsidRDefault="00000000" w:rsidRPr="00000000" w14:paraId="0000004A">
      <w:pPr>
        <w:spacing w:after="0" w:before="204" w:line="240" w:lineRule="auto"/>
        <w:ind w:right="-766" w:hanging="426"/>
        <w:rPr>
          <w:rFonts w:ascii="Times New Roman" w:cs="Times New Roman" w:eastAsia="Times New Roman" w:hAnsi="Times New Roman"/>
          <w:b w:val="0"/>
          <w:bCs w:val="0"/>
          <w:i w:val="0"/>
          <w:iCs w:val="0"/>
          <w:sz w:val="24"/>
          <w:szCs w:val="24"/>
        </w:rPr>
      </w:pPr>
      <w:r w:rsidDel="00000000" w:rsidR="00000000" w:rsidRPr="00000000">
        <w:rPr>
          <w:rFonts w:ascii="Cambria" w:cs="Cambria" w:eastAsia="Cambria" w:hAnsi="Cambria"/>
          <w:b w:val="1"/>
          <w:bCs w:val="1"/>
          <w:i w:val="0"/>
          <w:iCs w:val="0"/>
          <w:sz w:val="20"/>
          <w:szCs w:val="20"/>
          <w:rtl w:val="0"/>
        </w:rPr>
        <w:t xml:space="preserve">        </w:t>
      </w:r>
      <w:r w:rsidDel="00000000" w:rsidR="00000000" w:rsidRPr="00000000">
        <w:rPr>
          <w:rFonts w:ascii="Times New Roman" w:cs="Times New Roman" w:eastAsia="Times New Roman" w:hAnsi="Times New Roman"/>
          <w:b w:val="1"/>
          <w:bCs w:val="1"/>
          <w:i w:val="0"/>
          <w:iCs w:val="0"/>
          <w:sz w:val="24"/>
          <w:szCs w:val="24"/>
          <w:rtl w:val="0"/>
        </w:rPr>
        <w:t xml:space="preserve">  3. Timpul total estimat </w:t>
      </w:r>
      <w:r w:rsidDel="00000000" w:rsidR="00000000" w:rsidRPr="00000000">
        <w:rPr>
          <w:rFonts w:ascii="Times New Roman" w:cs="Times New Roman" w:eastAsia="Times New Roman" w:hAnsi="Times New Roman"/>
          <w:b w:val="0"/>
          <w:bCs w:val="0"/>
          <w:i w:val="0"/>
          <w:iCs w:val="0"/>
          <w:sz w:val="24"/>
          <w:szCs w:val="24"/>
          <w:rtl w:val="0"/>
        </w:rPr>
        <w:t xml:space="preserve">(ore pe semestru al activităților didactice)</w:t>
      </w:r>
    </w:p>
    <w:p w:rsidR="00000000" w:rsidDel="00000000" w:rsidP="00000000" w:rsidRDefault="00000000" w:rsidRPr="00000000" w14:paraId="0000004B">
      <w:pPr>
        <w:spacing w:after="0" w:before="204" w:line="240" w:lineRule="auto"/>
        <w:ind w:right="-766" w:hanging="426"/>
        <w:rPr>
          <w:rFonts w:ascii="Times New Roman" w:cs="Times New Roman" w:eastAsia="Times New Roman" w:hAnsi="Times New Roman"/>
          <w:b w:val="0"/>
          <w:bCs w:val="0"/>
          <w:i w:val="0"/>
          <w:iCs w:val="0"/>
          <w:sz w:val="24"/>
          <w:szCs w:val="24"/>
        </w:rPr>
      </w:pPr>
      <w:r w:rsidDel="00000000" w:rsidR="00000000" w:rsidRPr="00000000">
        <w:rPr>
          <w:rtl w:val="0"/>
        </w:rPr>
      </w:r>
    </w:p>
    <w:tbl>
      <w:tblPr>
        <w:tblStyle w:val="Table3"/>
        <w:tblW w:w="10425.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3525"/>
        <w:gridCol w:w="840"/>
        <w:gridCol w:w="1830"/>
        <w:gridCol w:w="315"/>
        <w:gridCol w:w="390"/>
        <w:gridCol w:w="2970"/>
        <w:gridCol w:w="555"/>
        <w:tblGridChange w:id="0">
          <w:tblGrid>
            <w:gridCol w:w="3525"/>
            <w:gridCol w:w="840"/>
            <w:gridCol w:w="1830"/>
            <w:gridCol w:w="315"/>
            <w:gridCol w:w="390"/>
            <w:gridCol w:w="2970"/>
            <w:gridCol w:w="555"/>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C">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3.1. Număr de ore pe săptămână </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D">
            <w:pPr>
              <w:spacing w:after="0" w:before="0" w:line="240" w:lineRule="auto"/>
              <w:ind w:left="0" w:right="0"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E">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din care: 3.2. curs</w:t>
            </w:r>
          </w:p>
        </w:tc>
        <w:tc>
          <w:tcPr>
            <w:gridSpan w:val="2"/>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4F">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1">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3.3. seminar/ laborator/ proiect</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2">
            <w:pPr>
              <w:spacing w:after="0" w:before="0" w:line="240" w:lineRule="auto"/>
              <w:ind w:left="0" w:right="0"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3">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3.4. Total ore din planul de învățământ</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4">
            <w:pPr>
              <w:spacing w:after="0" w:before="0" w:line="240" w:lineRule="auto"/>
              <w:ind w:left="0" w:right="0"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28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5">
            <w:pPr>
              <w:spacing w:after="0" w:line="240" w:lineRule="auto"/>
              <w:ind w:firstLine="0"/>
              <w:rPr>
                <w:rFonts w:ascii="Times New Roman" w:cs="Times New Roman" w:eastAsia="Times New Roman" w:hAnsi="Times New Roman"/>
                <w:b w:val="0"/>
                <w:bCs w:val="0"/>
                <w:i w:val="0"/>
                <w:iCs w:val="0"/>
                <w:color w:val="ff000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din care: 3.5.</w:t>
            </w:r>
            <w:r w:rsidDel="00000000" w:rsidR="00000000" w:rsidRPr="00000000">
              <w:rPr>
                <w:rFonts w:ascii="Times New Roman" w:cs="Times New Roman" w:eastAsia="Times New Roman" w:hAnsi="Times New Roman"/>
                <w:b w:val="1"/>
                <w:bCs w:val="1"/>
                <w:i w:val="0"/>
                <w:iCs w:val="0"/>
                <w:sz w:val="24"/>
                <w:szCs w:val="24"/>
                <w:rtl w:val="0"/>
              </w:rPr>
              <w:t xml:space="preserve"> </w:t>
            </w:r>
            <w:r w:rsidDel="00000000" w:rsidR="00000000" w:rsidRPr="00000000">
              <w:rPr>
                <w:rFonts w:ascii="Times New Roman" w:cs="Times New Roman" w:eastAsia="Times New Roman" w:hAnsi="Times New Roman"/>
                <w:b w:val="0"/>
                <w:bCs w:val="0"/>
                <w:i w:val="0"/>
                <w:iCs w:val="0"/>
                <w:sz w:val="24"/>
                <w:szCs w:val="24"/>
                <w:rtl w:val="0"/>
              </w:rPr>
              <w:t xml:space="preserve">curs</w:t>
            </w:r>
            <w:r w:rsidDel="00000000" w:rsidR="00000000" w:rsidRPr="00000000">
              <w:rPr>
                <w:rFonts w:ascii="Times New Roman" w:cs="Times New Roman" w:eastAsia="Times New Roman" w:hAnsi="Times New Roman"/>
                <w:b w:val="0"/>
                <w:bCs w:val="0"/>
                <w:i w:val="0"/>
                <w:iCs w:val="0"/>
                <w:color w:val="ff0000"/>
                <w:sz w:val="24"/>
                <w:szCs w:val="24"/>
                <w:rtl w:val="0"/>
              </w:rPr>
              <w:t xml:space="preserve"> </w:t>
            </w:r>
          </w:p>
        </w:tc>
        <w:tc>
          <w:tcPr>
            <w:gridSpan w:val="2"/>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6">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3.6 seminar/laborator</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9">
            <w:pPr>
              <w:keepNext w:val="1"/>
              <w:spacing w:after="0" w:before="0" w:line="240" w:lineRule="auto"/>
              <w:ind w:left="0" w:right="0"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14</w:t>
            </w:r>
            <w:r w:rsidDel="00000000" w:rsidR="00000000" w:rsidRPr="00000000">
              <w:rPr>
                <w:rtl w:val="0"/>
              </w:rPr>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5A">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Distribuția fondului de timp pentru studiul individual (SI) și activități de autoinstruire (AI)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0">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ore</w:t>
            </w:r>
            <w:r w:rsidDel="00000000" w:rsidR="00000000" w:rsidRPr="00000000">
              <w:rPr>
                <w:rtl w:val="0"/>
              </w:rPr>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1">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Studiul după manual, suport de curs, bibliografie și notițe (AI)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7">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w:t>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8">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Documentare suplimentară în bibliotecă, pe platformele electronice de specialitate și pe teren</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E">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20</w:t>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6F">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Pregătire seminare/ laboratoare/ proiecte, teme, referate, portofolii și eseuri </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75">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30</w:t>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76">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Tutoriat (consiliere profesională)</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7C">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10</w:t>
            </w:r>
          </w:p>
        </w:tc>
      </w:tr>
      <w:tr>
        <w:trPr>
          <w:cantSplit w:val="0"/>
          <w:trHeight w:val="270" w:hRule="atLeast"/>
          <w:tblHeader w:val="0"/>
        </w:trPr>
        <w:tc>
          <w:tcPr>
            <w:gridSpan w:val="6"/>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7D">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Examinări </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83">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w:t>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84">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3.7. Total ore studiu individual (SI) și activități de autoinstruire (AI)</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88">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70</w:t>
            </w:r>
            <w:r w:rsidDel="00000000" w:rsidR="00000000" w:rsidRPr="00000000">
              <w:rPr>
                <w:rtl w:val="0"/>
              </w:rPr>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8B">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3.8. Total ore pe semestru</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8F">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98</w:t>
            </w:r>
            <w:r w:rsidDel="00000000" w:rsidR="00000000" w:rsidRPr="00000000">
              <w:rPr>
                <w:rtl w:val="0"/>
              </w:rPr>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2">
            <w:pPr>
              <w:keepNext w:val="1"/>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3.9. Numărul de credite</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6">
            <w:pPr>
              <w:keepNext w:val="1"/>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4</w:t>
            </w:r>
            <w:r w:rsidDel="00000000" w:rsidR="00000000" w:rsidRPr="00000000">
              <w:rPr>
                <w:rtl w:val="0"/>
              </w:rPr>
            </w:r>
          </w:p>
        </w:tc>
      </w:tr>
    </w:tbl>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tabs>
          <w:tab w:val="left" w:leader="none" w:pos="352"/>
        </w:tabs>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4. Precondiții </w:t>
      </w:r>
      <w:r w:rsidDel="00000000" w:rsidR="00000000" w:rsidRPr="00000000">
        <w:rPr>
          <w:rFonts w:ascii="Times New Roman" w:cs="Times New Roman" w:eastAsia="Times New Roman" w:hAnsi="Times New Roman"/>
          <w:b w:val="0"/>
          <w:bCs w:val="0"/>
          <w:i w:val="0"/>
          <w:iCs w:val="0"/>
          <w:sz w:val="24"/>
          <w:szCs w:val="24"/>
          <w:rtl w:val="0"/>
        </w:rPr>
        <w:t xml:space="preserve">(acolo unde este cazul)</w:t>
      </w:r>
      <w:r w:rsidDel="00000000" w:rsidR="00000000" w:rsidRPr="00000000">
        <w:rPr>
          <w:rtl w:val="0"/>
        </w:rPr>
      </w:r>
    </w:p>
    <w:tbl>
      <w:tblPr>
        <w:tblStyle w:val="Table4"/>
        <w:tblW w:w="1047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1830"/>
        <w:gridCol w:w="8640"/>
        <w:tblGridChange w:id="0">
          <w:tblGrid>
            <w:gridCol w:w="1830"/>
            <w:gridCol w:w="8640"/>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B">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4.1. de curriculum</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C">
            <w:pPr>
              <w:spacing w:after="0" w:line="240" w:lineRule="auto"/>
              <w:ind w:left="72" w:firstLine="0"/>
              <w:rPr>
                <w:rFonts w:ascii="Times New Roman" w:cs="Times New Roman" w:eastAsia="Times New Roman" w:hAnsi="Times New Roman"/>
                <w:b w:val="0"/>
                <w:bCs w:val="0"/>
                <w:i w:val="0"/>
                <w:iCs w:val="0"/>
                <w:color w:val="000000"/>
                <w:sz w:val="24"/>
                <w:szCs w:val="24"/>
              </w:rPr>
            </w:pPr>
            <w:r w:rsidDel="00000000" w:rsidR="00000000" w:rsidRPr="00000000">
              <w:rPr>
                <w:rFonts w:ascii="Times New Roman" w:cs="Times New Roman" w:eastAsia="Times New Roman" w:hAnsi="Times New Roman"/>
                <w:b w:val="0"/>
                <w:bCs w:val="0"/>
                <w:i w:val="0"/>
                <w:iCs w:val="0"/>
                <w:color w:val="000000"/>
                <w:sz w:val="24"/>
                <w:szCs w:val="24"/>
                <w:rtl w:val="0"/>
              </w:rPr>
              <w:t xml:space="preserve">-</w:t>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D">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4.2. de competențe</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9E">
            <w:pPr>
              <w:spacing w:after="0" w:line="240" w:lineRule="auto"/>
              <w:ind w:left="72" w:firstLine="0"/>
              <w:rPr>
                <w:rFonts w:ascii="Times New Roman" w:cs="Times New Roman" w:eastAsia="Times New Roman" w:hAnsi="Times New Roman"/>
                <w:b w:val="0"/>
                <w:bCs w:val="0"/>
                <w:i w:val="0"/>
                <w:iCs w:val="0"/>
                <w:color w:val="000000"/>
                <w:sz w:val="24"/>
                <w:szCs w:val="24"/>
              </w:rPr>
            </w:pPr>
            <w:r w:rsidDel="00000000" w:rsidR="00000000" w:rsidRPr="00000000">
              <w:rPr>
                <w:rFonts w:ascii="Times New Roman" w:cs="Times New Roman" w:eastAsia="Times New Roman" w:hAnsi="Times New Roman"/>
                <w:b w:val="0"/>
                <w:bCs w:val="0"/>
                <w:i w:val="0"/>
                <w:iCs w:val="0"/>
                <w:color w:val="000000"/>
                <w:sz w:val="24"/>
                <w:szCs w:val="24"/>
                <w:rtl w:val="0"/>
              </w:rPr>
              <w:t xml:space="preserve">-</w:t>
            </w:r>
          </w:p>
        </w:tc>
      </w:tr>
    </w:tbl>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headerReference r:id="rId7" w:type="default"/>
          <w:pgSz w:h="16840" w:w="11910" w:orient="portrait"/>
          <w:pgMar w:bottom="1351" w:top="1620" w:left="566" w:right="566" w:header="360" w:footer="360"/>
          <w:pgNumType w:start="1"/>
        </w:sectPr>
      </w:pPr>
      <w:r w:rsidDel="00000000" w:rsidR="00000000" w:rsidRPr="00000000">
        <w:rPr>
          <w:rtl w:val="0"/>
        </w:rPr>
      </w:r>
    </w:p>
    <w:p w:rsidR="00000000" w:rsidDel="00000000" w:rsidP="00000000" w:rsidRDefault="00000000" w:rsidRPr="00000000" w14:paraId="000000A0">
      <w:pPr>
        <w:spacing w:after="0" w:line="240" w:lineRule="auto"/>
        <w:ind w:right="-766" w:hanging="426"/>
        <w:rPr>
          <w:rFonts w:ascii="Aptos" w:cs="Aptos" w:eastAsia="Aptos" w:hAnsi="Aptos"/>
          <w:b w:val="0"/>
          <w:bCs w:val="0"/>
          <w:i w:val="0"/>
          <w:iCs w:val="0"/>
          <w:sz w:val="22"/>
          <w:szCs w:val="22"/>
        </w:rPr>
      </w:pPr>
      <w:r w:rsidDel="00000000" w:rsidR="00000000" w:rsidRPr="00000000">
        <w:rPr>
          <w:rtl w:val="0"/>
        </w:rPr>
      </w:r>
    </w:p>
    <w:p w:rsidR="00000000" w:rsidDel="00000000" w:rsidP="00000000" w:rsidRDefault="00000000" w:rsidRPr="00000000" w14:paraId="000000A1">
      <w:pPr>
        <w:spacing w:after="0" w:line="240" w:lineRule="auto"/>
        <w:ind w:hanging="426"/>
        <w:rPr>
          <w:rFonts w:ascii="Times New Roman" w:cs="Times New Roman" w:eastAsia="Times New Roman" w:hAnsi="Times New Roman"/>
          <w:b w:val="0"/>
          <w:bCs w:val="0"/>
          <w:i w:val="0"/>
          <w:iCs w:val="0"/>
          <w:sz w:val="24"/>
          <w:szCs w:val="24"/>
        </w:rPr>
      </w:pPr>
      <w:r w:rsidDel="00000000" w:rsidR="00000000" w:rsidRPr="00000000">
        <w:rPr>
          <w:rFonts w:ascii="Aptos" w:cs="Aptos" w:eastAsia="Aptos" w:hAnsi="Aptos"/>
          <w:b w:val="1"/>
          <w:bCs w:val="1"/>
          <w:i w:val="0"/>
          <w:iCs w:val="0"/>
          <w:sz w:val="22"/>
          <w:szCs w:val="22"/>
          <w:rtl w:val="0"/>
        </w:rPr>
        <w:t xml:space="preserve">         </w:t>
      </w:r>
      <w:r w:rsidDel="00000000" w:rsidR="00000000" w:rsidRPr="00000000">
        <w:rPr>
          <w:rFonts w:ascii="Times New Roman" w:cs="Times New Roman" w:eastAsia="Times New Roman" w:hAnsi="Times New Roman"/>
          <w:b w:val="1"/>
          <w:bCs w:val="1"/>
          <w:i w:val="0"/>
          <w:iCs w:val="0"/>
          <w:sz w:val="24"/>
          <w:szCs w:val="24"/>
          <w:rtl w:val="0"/>
        </w:rPr>
        <w:t xml:space="preserve"> 5. Condiții </w:t>
      </w:r>
      <w:r w:rsidDel="00000000" w:rsidR="00000000" w:rsidRPr="00000000">
        <w:rPr>
          <w:rFonts w:ascii="Times New Roman" w:cs="Times New Roman" w:eastAsia="Times New Roman" w:hAnsi="Times New Roman"/>
          <w:b w:val="0"/>
          <w:bCs w:val="0"/>
          <w:i w:val="0"/>
          <w:iCs w:val="0"/>
          <w:sz w:val="24"/>
          <w:szCs w:val="24"/>
          <w:rtl w:val="0"/>
        </w:rPr>
        <w:t xml:space="preserve">(acolo unde este cazul)</w:t>
      </w:r>
    </w:p>
    <w:p w:rsidR="00000000" w:rsidDel="00000000" w:rsidP="00000000" w:rsidRDefault="00000000" w:rsidRPr="00000000" w14:paraId="000000A2">
      <w:pPr>
        <w:spacing w:after="0" w:line="240" w:lineRule="auto"/>
        <w:ind w:hanging="426"/>
        <w:rPr>
          <w:rFonts w:ascii="Times New Roman" w:cs="Times New Roman" w:eastAsia="Times New Roman" w:hAnsi="Times New Roman"/>
          <w:b w:val="0"/>
          <w:bCs w:val="0"/>
          <w:i w:val="0"/>
          <w:iCs w:val="0"/>
          <w:sz w:val="24"/>
          <w:szCs w:val="24"/>
        </w:rPr>
      </w:pPr>
      <w:r w:rsidDel="00000000" w:rsidR="00000000" w:rsidRPr="00000000">
        <w:rPr>
          <w:rtl w:val="0"/>
        </w:rPr>
      </w:r>
    </w:p>
    <w:tbl>
      <w:tblPr>
        <w:tblStyle w:val="Table5"/>
        <w:tblW w:w="1041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4380"/>
        <w:gridCol w:w="6030"/>
        <w:tblGridChange w:id="0">
          <w:tblGrid>
            <w:gridCol w:w="4380"/>
            <w:gridCol w:w="6030"/>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A3">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5.1. de desfășurare a cursului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A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Laptop, proiector, tablă. </w:t>
            </w:r>
          </w:p>
          <w:p w:rsidR="00000000" w:rsidDel="00000000" w:rsidP="00000000" w:rsidRDefault="00000000" w:rsidRPr="00000000" w14:paraId="000000A5">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Prezența la orele de curs teoretic este facultativă.</w:t>
            </w:r>
          </w:p>
          <w:p w:rsidR="00000000" w:rsidDel="00000000" w:rsidP="00000000" w:rsidRDefault="00000000" w:rsidRPr="00000000" w14:paraId="000000A6">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A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5.2. de desfășurare a seminarului/ laboratorului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A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Laptop, proiector, tablă.</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Prezența la orele de curs practic este obligatorie în proporție de 70%.</w:t>
            </w:r>
          </w:p>
          <w:p w:rsidR="00000000" w:rsidDel="00000000" w:rsidP="00000000" w:rsidRDefault="00000000" w:rsidRPr="00000000" w14:paraId="000000A9">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b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2"/>
        </w:tabs>
        <w:spacing w:after="0" w:before="0" w:line="240" w:lineRule="auto"/>
        <w:ind w:left="1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 Rezultatele învățării</w:t>
      </w: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2"/>
        </w:tabs>
        <w:spacing w:after="0" w:before="0" w:line="240" w:lineRule="auto"/>
        <w:ind w:left="144"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6"/>
        <w:tblW w:w="10495.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0"/>
        <w:gridCol w:w="8365"/>
        <w:tblGridChange w:id="0">
          <w:tblGrid>
            <w:gridCol w:w="2130"/>
            <w:gridCol w:w="8365"/>
          </w:tblGrid>
        </w:tblGridChange>
      </w:tblGrid>
      <w:tr>
        <w:trPr>
          <w:cantSplit w:val="0"/>
          <w:trHeight w:val="1695" w:hRule="atLeast"/>
          <w:tblHeader w:val="0"/>
        </w:trPr>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Cunoștințe</w:t>
            </w:r>
          </w:p>
        </w:tc>
        <w:tc>
          <w:tcPr/>
          <w:p w:rsidR="00000000" w:rsidDel="00000000" w:rsidP="00000000" w:rsidRDefault="00000000" w:rsidRPr="00000000" w14:paraId="000000B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regulile de construire a discursului public și tipurile sale (de exemplu, discurs consultativ, judiciar, festiv);</w:t>
            </w:r>
          </w:p>
          <w:p w:rsidR="00000000" w:rsidDel="00000000" w:rsidP="00000000" w:rsidRDefault="00000000" w:rsidRPr="00000000" w14:paraId="000000B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sistemul „locurilor retorice” (toposuri) și utilizarea acestora;</w:t>
            </w:r>
          </w:p>
          <w:p w:rsidR="00000000" w:rsidDel="00000000" w:rsidP="00000000" w:rsidRDefault="00000000" w:rsidRPr="00000000" w14:paraId="000000B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funcționarea și importanța mijloacelor stilistice și a figurilor (tropi și figuri de stil);</w:t>
            </w:r>
          </w:p>
          <w:p w:rsidR="00000000" w:rsidDel="00000000" w:rsidP="00000000" w:rsidRDefault="00000000" w:rsidRPr="00000000" w14:paraId="000000B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factorii psihologici și culturali ai convingerii;</w:t>
            </w:r>
          </w:p>
          <w:p w:rsidR="00000000" w:rsidDel="00000000" w:rsidP="00000000" w:rsidRDefault="00000000" w:rsidRPr="00000000" w14:paraId="000000B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metodele fundamentale ale analizei retorice moderne (de exemplu, retorica narativă, analiza discursului, performativitatea).</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5"/>
              </w:tabs>
              <w:spacing w:after="0" w:before="0" w:line="240" w:lineRule="auto"/>
              <w:ind w:left="0" w:right="1393"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35" w:hRule="atLeast"/>
          <w:tblHeader w:val="0"/>
        </w:trPr>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       Aptitudini</w:t>
            </w: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957766499"/>
                <w:tag w:val="goog_rdk_0"/>
              </w:sdtPr>
              <w:sdtContent>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 recunoaște și a analiza strategiile și mijloacele retorice în diferite texte;</w:t>
                </w:r>
              </w:sdtContent>
            </w:sdt>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tl w:val="0"/>
              </w:rPr>
              <w:t xml:space="preserve">a construi propriul discurs sau text scris pe baza principiilor retorice (de exemplu, introducere, argumente, contraargumente, concluzie);</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950075345"/>
                <w:tag w:val="goog_rdk_1"/>
              </w:sdtPr>
              <w:sdtContent>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 aplica în mod conștient instrumentele ethos, pathos și logos în diferite situații de comunicare;</w:t>
                </w:r>
              </w:sdtContent>
            </w:sdt>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50775740"/>
                <w:tag w:val="goog_rdk_2"/>
              </w:sdtPr>
              <w:sdtContent>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 interpreta și a evalua critic tehnicile persuasive ale discursurilor publice;</w:t>
                </w:r>
              </w:sdtContent>
            </w:sdt>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480569710"/>
                <w:tag w:val="goog_rdk_3"/>
              </w:sdtPr>
              <w:sdtContent>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 face diferența, din punct de vedere retoric, între manipulare și persuasiune;</w:t>
                </w:r>
              </w:sdtContent>
            </w:sdt>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tl w:val="0"/>
              </w:rPr>
              <w:t xml:space="preserve">a interpreta și a folosi creativ figurile retorice (de exemplu, metafora, ironia, întrebarea retorică etc.);</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tl w:val="0"/>
              </w:rPr>
              <w:t xml:space="preserve">a realiza analize retorice ale unor texte contemporane sau istorice;</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sdt>
              <w:sdtPr>
                <w:id w:val="1307255924"/>
                <w:tag w:val="goog_rdk_4"/>
              </w:sdtPr>
              <w:sdtContent>
                <w:r w:rsidDel="00000000" w:rsidR="00000000" w:rsidRPr="00000000">
                  <w:rPr>
                    <w:rFonts w:ascii="Arial" w:cs="Arial" w:eastAsia="Arial" w:hAnsi="Arial"/>
                    <w:b w:val="0"/>
                    <w:bCs w:val="0"/>
                    <w:i w:val="0"/>
                    <w:iCs w:val="0"/>
                    <w:smallCaps w:val="0"/>
                    <w:strike w:val="0"/>
                    <w:color w:val="000000"/>
                    <w:sz w:val="21"/>
                    <w:szCs w:val="21"/>
                    <w:u w:val="none"/>
                    <w:shd w:fill="auto" w:val="clear"/>
                    <w:vertAlign w:val="baseline"/>
                    <w:rtl w:val="0"/>
                  </w:rPr>
                  <w:t xml:space="preserve">a-și dezvolta propria capacitate de argumentare și cultura dezbaterii, atât în vorbire, cât și în scris.</w:t>
                </w:r>
              </w:sdtContent>
            </w:sdt>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5"/>
              </w:tabs>
              <w:spacing w:after="0" w:before="0" w:line="245"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10" w:hRule="atLeast"/>
          <w:tblHeader w:val="0"/>
        </w:trPr>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Responsabilitati si autonomie</w:t>
            </w:r>
          </w:p>
        </w:tc>
        <w:tc>
          <w:tcPr/>
          <w:p w:rsidR="00000000" w:rsidDel="00000000" w:rsidP="00000000" w:rsidRDefault="00000000" w:rsidRPr="00000000" w14:paraId="000000C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este capabil(ă) să interpreteze și să aplice în mod independent cunoștințele retorice în diferite situații orale și scrise;</w:t>
            </w:r>
          </w:p>
          <w:p w:rsidR="00000000" w:rsidDel="00000000" w:rsidP="00000000" w:rsidRDefault="00000000" w:rsidRPr="00000000" w14:paraId="000000C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raportează responsabil la efectele propriilor intervenții, fiind conștient(ă) de implicațiile etice ale influențării prin limbaj;</w:t>
            </w:r>
          </w:p>
          <w:p w:rsidR="00000000" w:rsidDel="00000000" w:rsidP="00000000" w:rsidRDefault="00000000" w:rsidRPr="00000000" w14:paraId="000000C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este capabil(ă) să analizeze argumentația altora cu o perspectivă critică și să reflecteze asupra propriilor decizii retorice;</w:t>
            </w:r>
          </w:p>
          <w:p w:rsidR="00000000" w:rsidDel="00000000" w:rsidP="00000000" w:rsidRDefault="00000000" w:rsidRPr="00000000" w14:paraId="000000C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participă în mod colaborativ la dezbateri, prezentări și exerciții de comunicare;</w:t>
            </w:r>
          </w:p>
          <w:p w:rsidR="00000000" w:rsidDel="00000000" w:rsidP="00000000" w:rsidRDefault="00000000" w:rsidRPr="00000000" w14:paraId="000000C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poate să își formeze și să își exprime o opinie proprie asupra unor probleme complexe sociale, culturale sau științifice, prin utilizarea conștientă a mijloacelor retorice;</w:t>
            </w:r>
          </w:p>
          <w:p w:rsidR="00000000" w:rsidDel="00000000" w:rsidP="00000000" w:rsidRDefault="00000000" w:rsidRPr="00000000" w14:paraId="000000C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este capabil(ă) să își dezvolte propria practică retorică prin auto-reflecție.</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2"/>
        </w:tabs>
        <w:spacing w:after="0" w:before="0" w:line="240" w:lineRule="auto"/>
        <w:ind w:left="352" w:right="0" w:hanging="20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 Obiectivele disciplinei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(reieșind din grila competențelor acumulate)</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7"/>
        <w:tblW w:w="10495.0" w:type="dxa"/>
        <w:jc w:val="left"/>
        <w:tblInd w:w="14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7"/>
        <w:gridCol w:w="6948"/>
        <w:tblGridChange w:id="0">
          <w:tblGrid>
            <w:gridCol w:w="3547"/>
            <w:gridCol w:w="6948"/>
          </w:tblGrid>
        </w:tblGridChange>
      </w:tblGrid>
      <w:tr>
        <w:trPr>
          <w:cantSplit w:val="0"/>
          <w:trHeight w:val="1885" w:hRule="atLeast"/>
          <w:tblHeader w:val="0"/>
        </w:trPr>
        <w:tc>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7.1 Obiectivul general al disciplinei</w:t>
            </w: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Studenții se familiarizează cu modul de funcționare al științelor umaniste și cu schimbarea paradigmelor. Ei se familiarizează cu câteva concepte de bază, cum ar fi noțiunea de câmp științific sau discurs. Obțin o perspectivă asupra acelor ramuri ale științelor umaniste care se ocupă de structurarea textelor, astfel încât vor putea analiza din mai multe unghiuri construcția retorică a unui text.</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395" w:hRule="atLeast"/>
          <w:tblHeader w:val="0"/>
        </w:trPr>
        <w:tc>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7.2 Obiectivele specifice</w:t>
            </w: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Scopul cursului este ca studenții să se familiarizeze cu conceptele de bază ale retoricii, cu istoria și domeniile ei de aplicare și să devină capabili să analizeze comunicarea persuasivă și să o practice în mod aplicat. Disciplina dezvoltă gândirea critică a studenților, competențele lor de argumentare și conștientizarea limbajului, contribuind astfel la participarea lor responsabilă și eficientă în diverse discursuri sociale și științifice. Cunoștințele retorice contribuie la formarea unor opinii independente, la calitatea intervențiilor lor publice, precum și la aprofundarea competențelor de înțelegere și producere a textelor.</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8"/>
        <w:tblW w:w="1047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3675"/>
        <w:gridCol w:w="3540"/>
        <w:gridCol w:w="3255"/>
        <w:tblGridChange w:id="0">
          <w:tblGrid>
            <w:gridCol w:w="3675"/>
            <w:gridCol w:w="3540"/>
            <w:gridCol w:w="3255"/>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1">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8.1, 8.2 Curs, seminar</w:t>
            </w:r>
            <w:r w:rsidDel="00000000" w:rsidR="00000000" w:rsidRPr="00000000">
              <w:rPr>
                <w:rtl w:val="0"/>
              </w:rPr>
            </w:r>
          </w:p>
          <w:p w:rsidR="00000000" w:rsidDel="00000000" w:rsidP="00000000" w:rsidRDefault="00000000" w:rsidRPr="00000000" w14:paraId="000000E2">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3">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Metode de predare</w:t>
            </w:r>
            <w:r w:rsidDel="00000000" w:rsidR="00000000" w:rsidRPr="00000000">
              <w:rPr>
                <w:rtl w:val="0"/>
              </w:rPr>
            </w:r>
          </w:p>
          <w:p w:rsidR="00000000" w:rsidDel="00000000" w:rsidP="00000000" w:rsidRDefault="00000000" w:rsidRPr="00000000" w14:paraId="000000E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5">
            <w:pPr>
              <w:spacing w:after="0" w:line="240" w:lineRule="auto"/>
              <w:ind w:firstLine="0"/>
              <w:jc w:val="center"/>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Observații</w:t>
            </w:r>
            <w:r w:rsidDel="00000000" w:rsidR="00000000" w:rsidRPr="00000000">
              <w:rPr>
                <w:rtl w:val="0"/>
              </w:rPr>
            </w:r>
          </w:p>
          <w:p w:rsidR="00000000" w:rsidDel="00000000" w:rsidP="00000000" w:rsidRDefault="00000000" w:rsidRPr="00000000" w14:paraId="000000E6">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7">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w:t>
            </w:r>
            <w:r w:rsidDel="00000000" w:rsidR="00000000" w:rsidRPr="00000000">
              <w:rPr>
                <w:rFonts w:ascii="Times New Roman" w:cs="Times New Roman" w:eastAsia="Times New Roman" w:hAnsi="Times New Roman"/>
                <w:b w:val="0"/>
                <w:bCs w:val="0"/>
                <w:i w:val="0"/>
                <w:iCs w:val="0"/>
                <w:sz w:val="24"/>
                <w:szCs w:val="24"/>
                <w:rtl w:val="0"/>
              </w:rPr>
              <w:t xml:space="preserve">Introducere în retorică.</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Ce este retorica? – istoria conceptului, întrebări fundamentale, rolul ei din Antichitate până în prezent.</w:t>
            </w:r>
          </w:p>
          <w:p w:rsidR="00000000" w:rsidDel="00000000" w:rsidP="00000000" w:rsidRDefault="00000000" w:rsidRPr="00000000" w14:paraId="000000E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9">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Prelegere interactivă</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A">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B">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 Sistemul retoricii clasice.</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 Sistemele lui Aristotel, Cicero și Quintilian. Structura și tipurile discursului.</w:t>
            </w:r>
          </w:p>
          <w:p w:rsidR="00000000" w:rsidDel="00000000" w:rsidP="00000000" w:rsidRDefault="00000000" w:rsidRPr="00000000" w14:paraId="000000E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D">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Curs</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E">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EF">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3-4. Ethos – retorica credibilității. Rolul caracterului vorbitorului în persuasiune. Credibilitate, autoritate, construirea rolului în contexte clasice și moderne.</w:t>
            </w:r>
          </w:p>
          <w:p w:rsidR="00000000" w:rsidDel="00000000" w:rsidP="00000000" w:rsidRDefault="00000000" w:rsidRPr="00000000" w14:paraId="000000F0">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1">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Analiză de text, curs</w:t>
            </w:r>
          </w:p>
          <w:p w:rsidR="00000000" w:rsidDel="00000000" w:rsidP="00000000" w:rsidRDefault="00000000" w:rsidRPr="00000000" w14:paraId="000000F2">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3">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4">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5-6. Pathos – retorica emoțiilor. Implicarea emoțională a audienței. Afect, manipulare, mecanisme psihologice de influențare.</w:t>
            </w:r>
          </w:p>
          <w:p w:rsidR="00000000" w:rsidDel="00000000" w:rsidP="00000000" w:rsidRDefault="00000000" w:rsidRPr="00000000" w14:paraId="000000F5">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6">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Analiză de text, curs, analiză video / discursuri</w:t>
            </w:r>
          </w:p>
          <w:p w:rsidR="00000000" w:rsidDel="00000000" w:rsidP="00000000" w:rsidRDefault="00000000" w:rsidRPr="00000000" w14:paraId="000000F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9">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7-8. Logos – retorica argumentări</w:t>
            </w:r>
            <w:r w:rsidDel="00000000" w:rsidR="00000000" w:rsidRPr="00000000">
              <w:rPr>
                <w:rFonts w:ascii="Times New Roman" w:cs="Times New Roman" w:eastAsia="Times New Roman" w:hAnsi="Times New Roman"/>
                <w:b w:val="1"/>
                <w:bCs w:val="1"/>
                <w:i w:val="0"/>
                <w:iCs w:val="0"/>
                <w:sz w:val="24"/>
                <w:szCs w:val="24"/>
                <w:rtl w:val="0"/>
              </w:rPr>
              <w:t xml:space="preserve">i</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Argumente logice, entimemă, toposuri. Strategii ale persuasiunii raționale.</w:t>
            </w:r>
          </w:p>
          <w:p w:rsidR="00000000" w:rsidDel="00000000" w:rsidP="00000000" w:rsidRDefault="00000000" w:rsidRPr="00000000" w14:paraId="000000FA">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B">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analiză de text, curs, analiză video / discursuri</w:t>
            </w:r>
          </w:p>
          <w:p w:rsidR="00000000" w:rsidDel="00000000" w:rsidP="00000000" w:rsidRDefault="00000000" w:rsidRPr="00000000" w14:paraId="000000F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D">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0FE">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9. Figuri retorice și mijloace stilistice.</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Tropi și figuri. Forța persuasivă a formei lingvistice.</w:t>
            </w:r>
          </w:p>
          <w:p w:rsidR="00000000" w:rsidDel="00000000" w:rsidP="00000000" w:rsidRDefault="00000000" w:rsidRPr="00000000" w14:paraId="000000FF">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0">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analiză de text, exerciții practice</w:t>
            </w:r>
          </w:p>
          <w:p w:rsidR="00000000" w:rsidDel="00000000" w:rsidP="00000000" w:rsidRDefault="00000000" w:rsidRPr="00000000" w14:paraId="00000101">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2">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3">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10. Metacomunicare. Limbaj corporal, intonație, gesturi – cum completează sau modifică comunicarea verbală?</w:t>
            </w:r>
          </w:p>
          <w:p w:rsidR="00000000" w:rsidDel="00000000" w:rsidP="00000000" w:rsidRDefault="00000000" w:rsidRPr="00000000" w14:paraId="0000010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5">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video, exerciții, analiză</w:t>
            </w:r>
          </w:p>
          <w:p w:rsidR="00000000" w:rsidDel="00000000" w:rsidP="00000000" w:rsidRDefault="00000000" w:rsidRPr="00000000" w14:paraId="00000106">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8">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11.Spațiul și retorica. Situația discursului: spațiul oratoric, publicul, spațiile politice, retorica mediatică.</w:t>
            </w:r>
          </w:p>
          <w:p w:rsidR="00000000" w:rsidDel="00000000" w:rsidP="00000000" w:rsidRDefault="00000000" w:rsidRPr="00000000" w14:paraId="00000109">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A">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video, exerciții, analiză</w:t>
            </w:r>
          </w:p>
          <w:p w:rsidR="00000000" w:rsidDel="00000000" w:rsidP="00000000" w:rsidRDefault="00000000" w:rsidRPr="00000000" w14:paraId="0000010B">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D">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12.Retorica performativității Austin, Butler, utilizarea performativă a limbajului. Tipare de discurs și efect – când limbajul acționează.</w:t>
            </w:r>
          </w:p>
          <w:p w:rsidR="00000000" w:rsidDel="00000000" w:rsidP="00000000" w:rsidRDefault="00000000" w:rsidRPr="00000000" w14:paraId="0000010E">
            <w:pPr>
              <w:spacing w:after="0" w:line="240" w:lineRule="auto"/>
              <w:ind w:firstLine="0"/>
              <w:rPr>
                <w:rFonts w:ascii="Times New Roman" w:cs="Times New Roman" w:eastAsia="Times New Roman" w:hAnsi="Times New Roman"/>
                <w:b w:val="1"/>
                <w:bCs w:val="1"/>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0F">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curs</w:t>
            </w:r>
          </w:p>
          <w:p w:rsidR="00000000" w:rsidDel="00000000" w:rsidP="00000000" w:rsidRDefault="00000000" w:rsidRPr="00000000" w14:paraId="00000110">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1">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2">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13. Situații și discursuri retorice contemporane. Discurs politic, publicitate, retorica rețelelor sociale, populism, formarea opiniilor.</w:t>
            </w:r>
          </w:p>
          <w:p w:rsidR="00000000" w:rsidDel="00000000" w:rsidP="00000000" w:rsidRDefault="00000000" w:rsidRPr="00000000" w14:paraId="00000113">
            <w:pPr>
              <w:spacing w:after="0" w:line="240" w:lineRule="auto"/>
              <w:ind w:firstLine="0"/>
              <w:rPr>
                <w:rFonts w:ascii="Times New Roman" w:cs="Times New Roman" w:eastAsia="Times New Roman" w:hAnsi="Times New Roman"/>
                <w:b w:val="1"/>
                <w:bCs w:val="1"/>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4">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exerciții, analiză</w:t>
            </w:r>
          </w:p>
          <w:p w:rsidR="00000000" w:rsidDel="00000000" w:rsidP="00000000" w:rsidRDefault="00000000" w:rsidRPr="00000000" w14:paraId="00000115">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6">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7">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14.Recapitulare, consolidare, pregătire pentru examen. Sistematizarea conceptelor-cheie, analiza exemplelor, întrebări și răspunsuri.</w:t>
            </w:r>
          </w:p>
          <w:p w:rsidR="00000000" w:rsidDel="00000000" w:rsidP="00000000" w:rsidRDefault="00000000" w:rsidRPr="00000000" w14:paraId="0000011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9">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A">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1B">
            <w:pPr>
              <w:spacing w:line="300" w:lineRule="auto"/>
              <w:ind w:firstLine="0"/>
              <w:rPr>
                <w:rFonts w:ascii="Times New Roman" w:cs="Times New Roman" w:eastAsia="Times New Roman" w:hAnsi="Times New Roman"/>
                <w:b w:val="1"/>
                <w:bCs w:val="1"/>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Bibliografie:</w:t>
            </w:r>
          </w:p>
          <w:p w:rsidR="00000000" w:rsidDel="00000000" w:rsidP="00000000" w:rsidRDefault="00000000" w:rsidRPr="00000000" w14:paraId="0000011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Adamik Tamás – A. Jászó Anna – Aczél Petra: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Retorică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(manuale Osiris, 2004)</w:t>
            </w:r>
          </w:p>
          <w:p w:rsidR="00000000" w:rsidDel="00000000" w:rsidP="00000000" w:rsidRDefault="00000000" w:rsidRPr="00000000" w14:paraId="0000011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Lexicon online: </w:t>
            </w:r>
            <w:hyperlink r:id="rId8">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http://enciklopedia.fazekas.hu/retorika/Emlekbeszed.htm</w:t>
              </w:r>
            </w:hyperlink>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Ekphrasis: </w:t>
            </w:r>
            <w:hyperlink r:id="rId9">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https://e-nyelvmagazin.hu/2013/12/03/ekphraszisz/</w:t>
              </w:r>
            </w:hyperlink>
            <w:r w:rsidDel="00000000" w:rsidR="00000000" w:rsidRPr="00000000">
              <w:rPr>
                <w:rtl w:val="0"/>
              </w:rPr>
            </w:r>
          </w:p>
          <w:p w:rsidR="00000000" w:rsidDel="00000000" w:rsidP="00000000" w:rsidRDefault="00000000" w:rsidRPr="00000000" w14:paraId="0000011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22 de discursuri celebre</w:t>
            </w:r>
          </w:p>
          <w:p w:rsidR="00000000" w:rsidDel="00000000" w:rsidP="00000000" w:rsidRDefault="00000000" w:rsidRPr="00000000" w14:paraId="0000012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Marile discursuri ale secolului XX</w:t>
            </w:r>
          </w:p>
          <w:p w:rsidR="00000000" w:rsidDel="00000000" w:rsidP="00000000" w:rsidRDefault="00000000" w:rsidRPr="00000000" w14:paraId="0000012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Szabó G. Zoltán – Szörényi László: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Mică retorică maghiară</w:t>
            </w:r>
          </w:p>
          <w:p w:rsidR="00000000" w:rsidDel="00000000" w:rsidP="00000000" w:rsidRDefault="00000000" w:rsidRPr="00000000" w14:paraId="0000012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Benczédy József: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Retorică</w:t>
            </w:r>
          </w:p>
          <w:p w:rsidR="00000000" w:rsidDel="00000000" w:rsidP="00000000" w:rsidRDefault="00000000" w:rsidRPr="00000000" w14:paraId="0000012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Fischer Sándor: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Retorică</w:t>
            </w:r>
          </w:p>
          <w:p w:rsidR="00000000" w:rsidDel="00000000" w:rsidP="00000000" w:rsidRDefault="00000000" w:rsidRPr="00000000" w14:paraId="0000012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Discurs oratoric: </w:t>
            </w:r>
            <w:hyperlink r:id="rId10">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https://nat2012.nkp.hu/tankonyv/magyar_nyelv_11/lecke_03_006</w:t>
              </w:r>
            </w:hyperlink>
            <w:r w:rsidDel="00000000" w:rsidR="00000000" w:rsidRPr="00000000">
              <w:rPr>
                <w:rtl w:val="0"/>
              </w:rPr>
            </w:r>
          </w:p>
          <w:p w:rsidR="00000000" w:rsidDel="00000000" w:rsidP="00000000" w:rsidRDefault="00000000" w:rsidRPr="00000000" w14:paraId="00000125">
            <w:pPr>
              <w:spacing w:after="0" w:line="240" w:lineRule="auto"/>
              <w:ind w:firstLine="0"/>
              <w:rPr>
                <w:rFonts w:ascii="Times New Roman" w:cs="Times New Roman" w:eastAsia="Times New Roman" w:hAnsi="Times New Roman"/>
                <w:b w:val="0"/>
                <w:bCs w:val="0"/>
                <w:i w:val="0"/>
                <w:iCs w:val="0"/>
                <w:color w:val="000000"/>
                <w:sz w:val="24"/>
                <w:szCs w:val="24"/>
              </w:rPr>
            </w:pPr>
            <w:r w:rsidDel="00000000" w:rsidR="00000000" w:rsidRPr="00000000">
              <w:rPr>
                <w:rFonts w:ascii="Times New Roman" w:cs="Times New Roman" w:eastAsia="Times New Roman" w:hAnsi="Times New Roman"/>
                <w:b w:val="0"/>
                <w:bCs w:val="0"/>
                <w:i w:val="0"/>
                <w:iCs w:val="0"/>
                <w:smallCaps w:val="0"/>
                <w:color w:val="000000"/>
                <w:sz w:val="24"/>
                <w:szCs w:val="24"/>
                <w:rtl w:val="0"/>
              </w:rPr>
              <w:t xml:space="preserve">lvé)</w:t>
            </w:r>
            <w:r w:rsidDel="00000000" w:rsidR="00000000" w:rsidRPr="00000000">
              <w:rPr>
                <w:rtl w:val="0"/>
              </w:rPr>
            </w:r>
          </w:p>
        </w:tc>
      </w:tr>
    </w:tbl>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52"/>
        </w:tabs>
        <w:spacing w:after="0" w:before="0" w:line="240" w:lineRule="auto"/>
        <w:ind w:left="144"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tbl>
      <w:tblPr>
        <w:tblStyle w:val="Table9"/>
        <w:tblW w:w="1047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3675"/>
        <w:gridCol w:w="3540"/>
        <w:gridCol w:w="3255"/>
        <w:tblGridChange w:id="0">
          <w:tblGrid>
            <w:gridCol w:w="3675"/>
            <w:gridCol w:w="3540"/>
            <w:gridCol w:w="3255"/>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29">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8.2 Seminar / Laborator</w:t>
            </w:r>
          </w:p>
          <w:p w:rsidR="00000000" w:rsidDel="00000000" w:rsidP="00000000" w:rsidRDefault="00000000" w:rsidRPr="00000000" w14:paraId="0000012A">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2B">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Metode didactice</w:t>
            </w:r>
          </w:p>
          <w:p w:rsidR="00000000" w:rsidDel="00000000" w:rsidP="00000000" w:rsidRDefault="00000000" w:rsidRPr="00000000" w14:paraId="0000012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2D">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Observații</w:t>
            </w:r>
          </w:p>
          <w:p w:rsidR="00000000" w:rsidDel="00000000" w:rsidP="00000000" w:rsidRDefault="00000000" w:rsidRPr="00000000" w14:paraId="0000012E">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2F">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1–2. Schimbări de paradigmă</w:t>
            </w:r>
          </w:p>
          <w:p w:rsidR="00000000" w:rsidDel="00000000" w:rsidP="00000000" w:rsidRDefault="00000000" w:rsidRPr="00000000" w14:paraId="00000130">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Paradigme, episteme în teoriile artei – conceptul de discurs (M. Foucault)</w:t>
            </w:r>
          </w:p>
          <w:p w:rsidR="00000000" w:rsidDel="00000000" w:rsidP="00000000" w:rsidRDefault="00000000" w:rsidRPr="00000000" w14:paraId="00000131">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Câte semnificații are/poate avea o operă? Conceptul de canon</w:t>
            </w:r>
          </w:p>
          <w:p w:rsidR="00000000" w:rsidDel="00000000" w:rsidP="00000000" w:rsidRDefault="00000000" w:rsidRPr="00000000" w14:paraId="00000132">
            <w:pPr>
              <w:spacing w:after="240" w:before="240" w:lin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33">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w:t>
            </w:r>
          </w:p>
          <w:p w:rsidR="00000000" w:rsidDel="00000000" w:rsidP="00000000" w:rsidRDefault="00000000" w:rsidRPr="00000000" w14:paraId="0000013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35">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Thomas Kuhn: </w:t>
            </w:r>
            <w:r w:rsidDel="00000000" w:rsidR="00000000" w:rsidRPr="00000000">
              <w:rPr>
                <w:rFonts w:ascii="Times New Roman" w:cs="Times New Roman" w:eastAsia="Times New Roman" w:hAnsi="Times New Roman"/>
                <w:b w:val="0"/>
                <w:bCs w:val="0"/>
                <w:i w:val="1"/>
                <w:iCs w:val="1"/>
                <w:sz w:val="24"/>
                <w:szCs w:val="24"/>
                <w:rtl w:val="0"/>
              </w:rPr>
              <w:t xml:space="preserve">Structura revoluțiilor științifice</w:t>
            </w:r>
            <w:r w:rsidDel="00000000" w:rsidR="00000000" w:rsidRPr="00000000">
              <w:rPr>
                <w:rFonts w:ascii="Times New Roman" w:cs="Times New Roman" w:eastAsia="Times New Roman" w:hAnsi="Times New Roman"/>
                <w:b w:val="0"/>
                <w:bCs w:val="0"/>
                <w:i w:val="0"/>
                <w:iCs w:val="0"/>
                <w:sz w:val="24"/>
                <w:szCs w:val="24"/>
                <w:rtl w:val="0"/>
              </w:rPr>
              <w:t xml:space="preserve"> – Se vor aborda următoarele: analiza genealogică, pozitivismul, structuralismul, hermeneutica, studiile culturale critice (gender studies, postcolonialism, ecocritică)</w:t>
            </w:r>
          </w:p>
          <w:p w:rsidR="00000000" w:rsidDel="00000000" w:rsidP="00000000" w:rsidRDefault="00000000" w:rsidRPr="00000000" w14:paraId="00000136">
            <w:pPr>
              <w:spacing w:after="240" w:before="240" w:lin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p w:rsidR="00000000" w:rsidDel="00000000" w:rsidP="00000000" w:rsidRDefault="00000000" w:rsidRPr="00000000" w14:paraId="0000013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678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38">
            <w:pPr>
              <w:spacing w:line="300" w:lineRule="auto"/>
              <w:ind w:firstLine="0"/>
              <w:jc w:val="left"/>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mallCaps w:val="0"/>
                <w:color w:val="000000"/>
                <w:sz w:val="24"/>
                <w:szCs w:val="24"/>
                <w:rtl w:val="0"/>
              </w:rPr>
              <w:t xml:space="preserve"> </w:t>
            </w:r>
            <w:r w:rsidDel="00000000" w:rsidR="00000000" w:rsidRPr="00000000">
              <w:rPr>
                <w:rFonts w:ascii="Times New Roman" w:cs="Times New Roman" w:eastAsia="Times New Roman" w:hAnsi="Times New Roman"/>
                <w:b w:val="0"/>
                <w:bCs w:val="0"/>
                <w:i w:val="0"/>
                <w:iCs w:val="0"/>
                <w:sz w:val="24"/>
                <w:szCs w:val="24"/>
                <w:rtl w:val="0"/>
              </w:rPr>
              <w:t xml:space="preserve">3–4. Studiul cultelor.</w:t>
            </w:r>
            <w:r w:rsidDel="00000000" w:rsidR="00000000" w:rsidRPr="00000000">
              <w:rPr>
                <w:rFonts w:ascii="Times New Roman" w:cs="Times New Roman" w:eastAsia="Times New Roman" w:hAnsi="Times New Roman"/>
                <w:b w:val="1"/>
                <w:bCs w:val="1"/>
                <w:i w:val="0"/>
                <w:iCs w:val="0"/>
                <w:sz w:val="24"/>
                <w:szCs w:val="24"/>
                <w:rtl w:val="0"/>
              </w:rPr>
              <w:t xml:space="preserve"> </w:t>
            </w:r>
            <w:r w:rsidDel="00000000" w:rsidR="00000000" w:rsidRPr="00000000">
              <w:rPr>
                <w:rFonts w:ascii="Times New Roman" w:cs="Times New Roman" w:eastAsia="Times New Roman" w:hAnsi="Times New Roman"/>
                <w:b w:val="0"/>
                <w:bCs w:val="0"/>
                <w:i w:val="0"/>
                <w:iCs w:val="0"/>
                <w:sz w:val="24"/>
                <w:szCs w:val="24"/>
                <w:rtl w:val="0"/>
              </w:rPr>
              <w:t xml:space="preserve">Natura cultelor literare – cultul lui Shakespeare (Péter Dávidházi). </w:t>
            </w:r>
          </w:p>
          <w:p w:rsidR="00000000" w:rsidDel="00000000" w:rsidP="00000000" w:rsidRDefault="00000000" w:rsidRPr="00000000" w14:paraId="00000139">
            <w:pPr>
              <w:spacing w:line="300" w:lineRule="auto"/>
              <w:ind w:firstLine="0"/>
              <w:jc w:val="left"/>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Modul de discurs critic vs. cultic – care sunt trăsăturile lor</w:t>
            </w:r>
          </w:p>
          <w:p w:rsidR="00000000" w:rsidDel="00000000" w:rsidP="00000000" w:rsidRDefault="00000000" w:rsidRPr="00000000" w14:paraId="0000013A">
            <w:pPr>
              <w:spacing w:line="300" w:lineRule="auto"/>
              <w:ind w:firstLine="0"/>
              <w:jc w:val="left"/>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Care este rolul artistului în această abordare? Serviciul (față de popor, față de limbă)</w:t>
            </w:r>
          </w:p>
          <w:p w:rsidR="00000000" w:rsidDel="00000000" w:rsidP="00000000" w:rsidRDefault="00000000" w:rsidRPr="00000000" w14:paraId="0000013B">
            <w:pPr>
              <w:spacing w:line="300" w:lineRule="auto"/>
              <w:ind w:firstLine="0"/>
              <w:jc w:val="left"/>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Avantajele și dezavantajele cultelor</w:t>
            </w:r>
          </w:p>
          <w:p w:rsidR="00000000" w:rsidDel="00000000" w:rsidP="00000000" w:rsidRDefault="00000000" w:rsidRPr="00000000" w14:paraId="0000013C">
            <w:pPr>
              <w:spacing w:line="300" w:lineRule="auto"/>
              <w:ind w:firstLine="0"/>
              <w:jc w:val="left"/>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3D">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 un student poate susține seminarul</w:t>
            </w:r>
          </w:p>
          <w:p w:rsidR="00000000" w:rsidDel="00000000" w:rsidP="00000000" w:rsidRDefault="00000000" w:rsidRPr="00000000" w14:paraId="0000013E">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3F">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40">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5–6. Pragmatica discursului</w:t>
            </w:r>
          </w:p>
          <w:p w:rsidR="00000000" w:rsidDel="00000000" w:rsidP="00000000" w:rsidRDefault="00000000" w:rsidRPr="00000000" w14:paraId="00000141">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Bahtin: vocea vorbitorului, adresativitate, responsivitate</w:t>
            </w:r>
          </w:p>
          <w:p w:rsidR="00000000" w:rsidDel="00000000" w:rsidP="00000000" w:rsidRDefault="00000000" w:rsidRPr="00000000" w14:paraId="00000142">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Austin: actul de vorbire, limbajul ca acțiune</w:t>
            </w:r>
          </w:p>
          <w:p w:rsidR="00000000" w:rsidDel="00000000" w:rsidP="00000000" w:rsidRDefault="00000000" w:rsidRPr="00000000" w14:paraId="00000143">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Paul Grice: principiul cooperării, maximele conversației, implicațiile conversaționale</w:t>
            </w:r>
          </w:p>
          <w:p w:rsidR="00000000" w:rsidDel="00000000" w:rsidP="00000000" w:rsidRDefault="00000000" w:rsidRPr="00000000" w14:paraId="00000144">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Özséb Horányi: comunicarea ca rezolvare de probleme</w:t>
            </w:r>
          </w:p>
          <w:p w:rsidR="00000000" w:rsidDel="00000000" w:rsidP="00000000" w:rsidRDefault="00000000" w:rsidRPr="00000000" w14:paraId="00000145">
            <w:pPr>
              <w:spacing w:after="240" w:before="240" w:lin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46">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 un student poate susține seminarul</w:t>
            </w:r>
          </w:p>
          <w:p w:rsidR="00000000" w:rsidDel="00000000" w:rsidP="00000000" w:rsidRDefault="00000000" w:rsidRPr="00000000" w14:paraId="0000014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48">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Aplicabilitatea acestor teorii în scrierea dramatică – cum pot fi create personaje dramatice, de exemplu prin încălcarea maximelor, prin caricaturizare?</w:t>
            </w:r>
          </w:p>
          <w:p w:rsidR="00000000" w:rsidDel="00000000" w:rsidP="00000000" w:rsidRDefault="00000000" w:rsidRPr="00000000" w14:paraId="00000149">
            <w:pPr>
              <w:spacing w:after="0" w:lin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4A">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7–8. Conceptul de „față” (imagine socială)</w:t>
            </w:r>
          </w:p>
          <w:p w:rsidR="00000000" w:rsidDel="00000000" w:rsidP="00000000" w:rsidRDefault="00000000" w:rsidRPr="00000000" w14:paraId="0000014B">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Modelul lui Jakobson: importanța funcției fatice</w:t>
            </w:r>
          </w:p>
          <w:p w:rsidR="00000000" w:rsidDel="00000000" w:rsidP="00000000" w:rsidRDefault="00000000" w:rsidRPr="00000000" w14:paraId="0000014C">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Conceptul de „face” (Erving Goffman), menținerea și distrugerea imaginii sociale</w:t>
            </w:r>
          </w:p>
          <w:p w:rsidR="00000000" w:rsidDel="00000000" w:rsidP="00000000" w:rsidRDefault="00000000" w:rsidRPr="00000000" w14:paraId="0000014D">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Politețea, fața pozitivă și negativă</w:t>
            </w:r>
          </w:p>
          <w:p w:rsidR="00000000" w:rsidDel="00000000" w:rsidP="00000000" w:rsidRDefault="00000000" w:rsidRPr="00000000" w14:paraId="0000014E">
            <w:pPr>
              <w:spacing w:after="240" w:before="240" w:lin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4F">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 un student poate susține seminarul</w:t>
            </w:r>
          </w:p>
          <w:p w:rsidR="00000000" w:rsidDel="00000000" w:rsidP="00000000" w:rsidRDefault="00000000" w:rsidRPr="00000000" w14:paraId="00000150">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51">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Distrugerea imaginii și consecințele ei într-o dramă, între personaje sau ca element al scrierii critice</w:t>
            </w:r>
          </w:p>
          <w:p w:rsidR="00000000" w:rsidDel="00000000" w:rsidP="00000000" w:rsidRDefault="00000000" w:rsidRPr="00000000" w14:paraId="00000152">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53">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9–10. Discursul: instrument de putere</w:t>
            </w:r>
          </w:p>
          <w:p w:rsidR="00000000" w:rsidDel="00000000" w:rsidP="00000000" w:rsidRDefault="00000000" w:rsidRPr="00000000" w14:paraId="00000154">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Cine vorbește și cine tace? Care sunt grupurile implicate?</w:t>
            </w:r>
          </w:p>
          <w:p w:rsidR="00000000" w:rsidDel="00000000" w:rsidP="00000000" w:rsidRDefault="00000000" w:rsidRPr="00000000" w14:paraId="00000155">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Comunicare unidirecțională sau multidirecțională. Spirala tăcerii – efectul de „urmărire” (Bajomi Lázár Péter)</w:t>
            </w:r>
          </w:p>
          <w:p w:rsidR="00000000" w:rsidDel="00000000" w:rsidP="00000000" w:rsidRDefault="00000000" w:rsidRPr="00000000" w14:paraId="00000156">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Analiza critică a discursului – CDA (van Dijk)</w:t>
            </w:r>
          </w:p>
          <w:p w:rsidR="00000000" w:rsidDel="00000000" w:rsidP="00000000" w:rsidRDefault="00000000" w:rsidRPr="00000000" w14:paraId="00000157">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Scheme, tipare de gândire – „Bun venit!”, RIP etc.</w:t>
            </w:r>
          </w:p>
          <w:p w:rsidR="00000000" w:rsidDel="00000000" w:rsidP="00000000" w:rsidRDefault="00000000" w:rsidRPr="00000000" w14:paraId="00000158">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59">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 un student poate susține seminarul</w:t>
            </w:r>
          </w:p>
          <w:p w:rsidR="00000000" w:rsidDel="00000000" w:rsidP="00000000" w:rsidRDefault="00000000" w:rsidRPr="00000000" w14:paraId="0000015A">
            <w:pPr>
              <w:spacing w:after="240" w:before="240" w:lineRule="auto"/>
              <w:ind w:firstLine="0"/>
              <w:rPr>
                <w:rFonts w:ascii="Times New Roman" w:cs="Times New Roman" w:eastAsia="Times New Roman" w:hAnsi="Times New Roman"/>
                <w:b w:val="0"/>
                <w:bCs w:val="0"/>
                <w:i w:val="0"/>
                <w:iC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5B">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5C">
            <w:pPr>
              <w:spacing w:line="300" w:lineRule="auto"/>
              <w:ind w:firstLine="0"/>
              <w:rPr>
                <w:rFonts w:ascii="Times New Roman" w:cs="Times New Roman" w:eastAsia="Times New Roman" w:hAnsi="Times New Roman"/>
                <w:b w:val="1"/>
                <w:bCs w:val="1"/>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11–12. Narațiuni</w:t>
            </w:r>
          </w:p>
          <w:p w:rsidR="00000000" w:rsidDel="00000000" w:rsidP="00000000" w:rsidRDefault="00000000" w:rsidRPr="00000000" w14:paraId="0000015D">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Narațiunile în literatura artistică (de ex. Propp: analiza basmelor – roluri, funcții; Northrop Frye: miturile anotimpurilor – primăvară, vară, toamnă, iarnă)</w:t>
            </w:r>
          </w:p>
          <w:p w:rsidR="00000000" w:rsidDel="00000000" w:rsidP="00000000" w:rsidRDefault="00000000" w:rsidRPr="00000000" w14:paraId="0000015E">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Narațiunile în teoria istoriei (de ex. Hayden White), în scrierile de istoria artei (de ex. József Takáts – reflecția asupra istoriei literare), în semantica cognitivă (scheme narative, scenarii mentale), în psihologia narativă</w:t>
            </w:r>
          </w:p>
          <w:p w:rsidR="00000000" w:rsidDel="00000000" w:rsidP="00000000" w:rsidRDefault="00000000" w:rsidRPr="00000000" w14:paraId="0000015F">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Conceptul de schemă narativă și de scenariu al memoriei</w:t>
            </w:r>
          </w:p>
          <w:p w:rsidR="00000000" w:rsidDel="00000000" w:rsidP="00000000" w:rsidRDefault="00000000" w:rsidRPr="00000000" w14:paraId="00000160">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Scenariul cultural, locul femeilor în diferite scenarii culturale (Eszter Berán)</w:t>
            </w:r>
          </w:p>
          <w:p w:rsidR="00000000" w:rsidDel="00000000" w:rsidP="00000000" w:rsidRDefault="00000000" w:rsidRPr="00000000" w14:paraId="00000161">
            <w:pPr>
              <w:spacing w:after="240" w:before="240" w:lineRule="auto"/>
              <w:ind w:firstLine="0"/>
              <w:rPr>
                <w:rFonts w:ascii="Times New Roman" w:cs="Times New Roman" w:eastAsia="Times New Roman" w:hAnsi="Times New Roman"/>
                <w:b w:val="0"/>
                <w:bCs w:val="0"/>
                <w:i w:val="0"/>
                <w:iCs w:val="0"/>
                <w:smallCap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2">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Discuție, un student poate susține seminarul</w:t>
            </w:r>
          </w:p>
          <w:p w:rsidR="00000000" w:rsidDel="00000000" w:rsidP="00000000" w:rsidRDefault="00000000" w:rsidRPr="00000000" w14:paraId="00000163">
            <w:pPr>
              <w:spacing w:after="240" w:before="240" w:line="240" w:lineRule="auto"/>
              <w:ind w:firstLine="0"/>
              <w:rPr>
                <w:rFonts w:ascii="Times New Roman" w:cs="Times New Roman" w:eastAsia="Times New Roman" w:hAnsi="Times New Roman"/>
                <w:b w:val="0"/>
                <w:bCs w:val="0"/>
                <w:i w:val="0"/>
                <w:iCs w:val="0"/>
                <w:color w:val="00000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4">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Mini-narațiuni în reclame și filme de animație – alternarea rapidă a rolurilor și efectul dramaturgic</w:t>
            </w:r>
          </w:p>
          <w:p w:rsidR="00000000" w:rsidDel="00000000" w:rsidP="00000000" w:rsidRDefault="00000000" w:rsidRPr="00000000" w14:paraId="00000165">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6">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13–14. Recapitulare / Concluzii</w:t>
            </w:r>
          </w:p>
          <w:p w:rsidR="00000000" w:rsidDel="00000000" w:rsidP="00000000" w:rsidRDefault="00000000" w:rsidRPr="00000000" w14:paraId="00000167">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Recapitularea semestrului, evaluarea scrisă a studenților</w:t>
            </w:r>
          </w:p>
          <w:p w:rsidR="00000000" w:rsidDel="00000000" w:rsidP="00000000" w:rsidRDefault="00000000" w:rsidRPr="00000000" w14:paraId="00000168">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9">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Test scris (lucrare de control)</w:t>
            </w:r>
          </w:p>
          <w:p w:rsidR="00000000" w:rsidDel="00000000" w:rsidP="00000000" w:rsidRDefault="00000000" w:rsidRPr="00000000" w14:paraId="0000016A">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B">
            <w:pPr>
              <w:spacing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6C">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Bibliografie recomandată</w:t>
            </w:r>
            <w:r w:rsidDel="00000000" w:rsidR="00000000" w:rsidRPr="00000000">
              <w:rPr>
                <w:rtl w:val="0"/>
              </w:rPr>
              <w:br w:type="textWrapping"/>
            </w:r>
            <w:r w:rsidDel="00000000" w:rsidR="00000000" w:rsidRPr="00000000">
              <w:rPr>
                <w:rFonts w:ascii="Times New Roman" w:cs="Times New Roman" w:eastAsia="Times New Roman" w:hAnsi="Times New Roman"/>
                <w:b w:val="0"/>
                <w:bCs w:val="0"/>
                <w:i w:val="0"/>
                <w:iCs w:val="0"/>
                <w:sz w:val="24"/>
                <w:szCs w:val="24"/>
                <w:rtl w:val="0"/>
              </w:rPr>
              <w:t xml:space="preserve"> (din care se vor selecta împreună câteva titluri obligatorii; studenții le vor prezenta în cadrul seminarelor – numărul acestora depinde de dimensiunea grupei):</w:t>
            </w:r>
          </w:p>
          <w:p w:rsidR="00000000" w:rsidDel="00000000" w:rsidP="00000000" w:rsidRDefault="00000000" w:rsidRPr="00000000" w14:paraId="0000016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Annamária Hódosy: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Inițiere paternală în scriere sau stereotipuri de gen în lecturile obligatorii ale elevilor mici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TNTeF – Revista electronică de studii de gen, 2013/1</w:t>
            </w:r>
          </w:p>
          <w:p w:rsidR="00000000" w:rsidDel="00000000" w:rsidP="00000000" w:rsidRDefault="00000000" w:rsidRPr="00000000" w14:paraId="0000016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Péter Bajomi Lázár: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Mass-media manipulează?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Mediakutató, vara 2006</w:t>
            </w:r>
          </w:p>
          <w:p w:rsidR="00000000" w:rsidDel="00000000" w:rsidP="00000000" w:rsidRDefault="00000000" w:rsidRPr="00000000" w14:paraId="0000016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Andrea Zsigmond: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De scriitor și actor (nu) trebuie să vă temeți. Studiul comportamentului cultic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Disegno, 2015/1–2</w:t>
            </w:r>
          </w:p>
          <w:p w:rsidR="00000000" w:rsidDel="00000000" w:rsidP="00000000" w:rsidRDefault="00000000" w:rsidRPr="00000000" w14:paraId="0000017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Paul Grice: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Logica conversației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Pléh Csaba – Síklaki István – Terestyéni Tamás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Limbaj – comunicare – acțiune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Osiris, Budapesta, 2001</w:t>
            </w:r>
          </w:p>
          <w:p w:rsidR="00000000" w:rsidDel="00000000" w:rsidP="00000000" w:rsidRDefault="00000000" w:rsidRPr="00000000" w14:paraId="0000017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Vladimir Propp: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Morfologia basmului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Osiris, Budapesta, 2005</w:t>
            </w:r>
          </w:p>
          <w:p w:rsidR="00000000" w:rsidDel="00000000" w:rsidP="00000000" w:rsidRDefault="00000000" w:rsidRPr="00000000" w14:paraId="0000017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Erving Goffman: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Despre „față”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Síklaki István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Influențarea verbală II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Typotex, Budapesta, 2008</w:t>
            </w:r>
          </w:p>
          <w:p w:rsidR="00000000" w:rsidDel="00000000" w:rsidP="00000000" w:rsidRDefault="00000000" w:rsidRPr="00000000" w14:paraId="0000017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Eszter Berán: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Femeile în discursurile despre carieră: ideologie sexistă în scenarii culturale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Replika, 2006/56–57</w:t>
            </w:r>
          </w:p>
          <w:p w:rsidR="00000000" w:rsidDel="00000000" w:rsidP="00000000" w:rsidRDefault="00000000" w:rsidRPr="00000000" w14:paraId="0000017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Teun A. van Dijk: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Principiile analizei critice a discursului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Szabó Márton – Kiss Balázs – Boda Zsolt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Variante textuale ale politicului. Limbaj, simbol, retorică, discurs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Nemzeti Tankönyvkiadó, Universitas, Budapesta, 2000, pp. 442–477</w:t>
            </w:r>
          </w:p>
          <w:p w:rsidR="00000000" w:rsidDel="00000000" w:rsidP="00000000" w:rsidRDefault="00000000" w:rsidRPr="00000000" w14:paraId="0000017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John L. Austin: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Cuvinte în acțiune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Pléh Csaba – Síklaki István – Terestyéni Tamás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Limbaj – comunicare – acțiune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Osiris, Budapesta, 2001</w:t>
            </w:r>
          </w:p>
          <w:p w:rsidR="00000000" w:rsidDel="00000000" w:rsidP="00000000" w:rsidRDefault="00000000" w:rsidRPr="00000000" w14:paraId="0000017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János László, Beáta Thomka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Narațiuni 5. Psihologie narativă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Kijárat, Budapesta, 2001</w:t>
            </w:r>
          </w:p>
          <w:p w:rsidR="00000000" w:rsidDel="00000000" w:rsidP="00000000" w:rsidRDefault="00000000" w:rsidRPr="00000000" w14:paraId="0000017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Özséb Horányi: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Despre o concepție a comunicării bazată pe participare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Horányi Özséb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Comunicarea ca participare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AKTI–Typotex, Budapesta, 2007</w:t>
            </w:r>
          </w:p>
          <w:p w:rsidR="00000000" w:rsidDel="00000000" w:rsidP="00000000" w:rsidRDefault="00000000" w:rsidRPr="00000000" w14:paraId="0000017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Hayden White: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Povara istoriei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Osiris–Gond, Budapesta, 1997</w:t>
            </w:r>
          </w:p>
          <w:p w:rsidR="00000000" w:rsidDel="00000000" w:rsidP="00000000" w:rsidRDefault="00000000" w:rsidRPr="00000000" w14:paraId="0000017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Edward Hallett Carr: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Ce este istoria?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Osiris, Budapesta, 1995</w:t>
            </w:r>
          </w:p>
          <w:p w:rsidR="00000000" w:rsidDel="00000000" w:rsidP="00000000" w:rsidRDefault="00000000" w:rsidRPr="00000000" w14:paraId="0000017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Attila Melegh: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Panta Est/Vest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Élet és Irodalom, 25 aprilie 2003</w:t>
            </w:r>
          </w:p>
          <w:p w:rsidR="00000000" w:rsidDel="00000000" w:rsidP="00000000" w:rsidRDefault="00000000" w:rsidRPr="00000000" w14:paraId="0000017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József Takáts: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Observatori observați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În: Dajkó Pál – Labádi Gergely (coord.):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clasic – maghiar – literatură – istorie. Studii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Tiszatáj, Szeged, 2003, pp. 9–29</w:t>
            </w:r>
          </w:p>
          <w:p w:rsidR="00000000" w:rsidDel="00000000" w:rsidP="00000000" w:rsidRDefault="00000000" w:rsidRPr="00000000" w14:paraId="0000017C">
            <w:pPr>
              <w:spacing w:line="300" w:lineRule="auto"/>
              <w:ind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D">
            <w:pPr>
              <w:tabs>
                <w:tab w:val="left" w:leader="none" w:pos="2715"/>
              </w:tabs>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7E">
            <w:pPr>
              <w:tabs>
                <w:tab w:val="left" w:leader="none" w:pos="2715"/>
              </w:tabs>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bl>
    <w:p w:rsidR="00000000" w:rsidDel="00000000" w:rsidP="00000000" w:rsidRDefault="00000000" w:rsidRPr="00000000" w14:paraId="00000181">
      <w:pPr>
        <w:spacing w:after="0" w:before="0" w:line="300" w:lineRule="auto"/>
        <w:ind w:firstLine="0"/>
        <w:rPr>
          <w:rFonts w:ascii="Quattrocento Sans" w:cs="Quattrocento Sans" w:eastAsia="Quattrocento Sans" w:hAnsi="Quattrocento Sans"/>
          <w:b w:val="0"/>
          <w:bCs w:val="0"/>
          <w:i w:val="0"/>
          <w:iCs w:val="0"/>
          <w:sz w:val="21"/>
          <w:szCs w:val="21"/>
        </w:rPr>
      </w:pPr>
      <w:r w:rsidDel="00000000" w:rsidR="00000000" w:rsidRPr="00000000">
        <w:rPr>
          <w:rtl w:val="0"/>
        </w:rPr>
      </w:r>
    </w:p>
    <w:p w:rsidR="00000000" w:rsidDel="00000000" w:rsidP="00000000" w:rsidRDefault="00000000" w:rsidRPr="00000000" w14:paraId="00000182">
      <w:pPr>
        <w:spacing w:after="0" w:before="0" w:line="300" w:lineRule="auto"/>
        <w:ind w:firstLine="0"/>
        <w:rPr>
          <w:rFonts w:ascii="Cambria" w:cs="Cambria" w:eastAsia="Cambria" w:hAnsi="Cambria"/>
          <w:b w:val="0"/>
          <w:bCs w:val="0"/>
          <w:i w:val="0"/>
          <w:iCs w:val="0"/>
          <w:sz w:val="20"/>
          <w:szCs w:val="20"/>
        </w:rPr>
      </w:pPr>
      <w:r w:rsidDel="00000000" w:rsidR="00000000" w:rsidRPr="00000000">
        <w:rPr>
          <w:rtl w:val="0"/>
        </w:rPr>
      </w:r>
    </w:p>
    <w:p w:rsidR="00000000" w:rsidDel="00000000" w:rsidP="00000000" w:rsidRDefault="00000000" w:rsidRPr="00000000" w14:paraId="00000183">
      <w:pPr>
        <w:spacing w:after="0" w:before="0"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9. Corelarea așteptărilor reprezentanților comunităților epistemice, ale asociațiilor profesionale și ale angajatorilor reprezentativi din domeniu cu conținutul disciplinei</w:t>
      </w:r>
    </w:p>
    <w:p w:rsidR="00000000" w:rsidDel="00000000" w:rsidP="00000000" w:rsidRDefault="00000000" w:rsidRPr="00000000" w14:paraId="00000184">
      <w:pPr>
        <w:spacing w:after="0" w:before="0" w:line="30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bl>
      <w:tblPr>
        <w:tblStyle w:val="Table10"/>
        <w:tblW w:w="10903.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03"/>
        <w:tblGridChange w:id="0">
          <w:tblGrid>
            <w:gridCol w:w="10903"/>
          </w:tblGrid>
        </w:tblGridChange>
      </w:tblGrid>
      <w:tr>
        <w:trPr>
          <w:cantSplit w:val="0"/>
          <w:trHeight w:val="3090" w:hRule="atLeast"/>
          <w:tblHeader w:val="0"/>
        </w:trPr>
        <w:tc>
          <w:tcPr/>
          <w:p w:rsidR="00000000" w:rsidDel="00000000" w:rsidP="00000000" w:rsidRDefault="00000000" w:rsidRPr="00000000" w14:paraId="00000185">
            <w:pPr>
              <w:spacing w:line="300" w:lineRule="auto"/>
              <w:ind w:firstLine="0"/>
              <w:jc w:val="both"/>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          </w:t>
            </w:r>
          </w:p>
          <w:p w:rsidR="00000000" w:rsidDel="00000000" w:rsidP="00000000" w:rsidRDefault="00000000" w:rsidRPr="00000000" w14:paraId="00000186">
            <w:pPr>
              <w:spacing w:line="300" w:lineRule="auto"/>
              <w:ind w:firstLine="0"/>
              <w:jc w:val="both"/>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                  Conținutul disciplinei de retorică se aliniază la cerințele din domeniile științelor sociale și umaniste, ale comunicării    publice și instituționale, precum și ale educației și mass</w:t>
            </w:r>
            <w:r w:rsidDel="00000000" w:rsidR="00000000" w:rsidRPr="00000000">
              <w:rPr>
                <w:rtl w:val="0"/>
              </w:rPr>
              <w:t xml:space="preserve">-</w:t>
            </w:r>
            <w:r w:rsidDel="00000000" w:rsidR="00000000" w:rsidRPr="00000000">
              <w:rPr>
                <w:rFonts w:ascii="Times New Roman" w:cs="Times New Roman" w:eastAsia="Times New Roman" w:hAnsi="Times New Roman"/>
                <w:b w:val="0"/>
                <w:bCs w:val="0"/>
                <w:i w:val="0"/>
                <w:iCs w:val="0"/>
                <w:sz w:val="24"/>
                <w:szCs w:val="24"/>
                <w:rtl w:val="0"/>
              </w:rPr>
              <w:t xml:space="preserve">media, care subliniază importanța dezvoltării conștientizării lingvistice, a comunicării persuasive și etice și a gândirii critice. Tematica cursului este în concordanță cu orientările organizațiilor profesionale naționale și internaționale (de exemplu, societăți de științele comunicării, instituții de formare a profesorilor, asociații de retorică), care consideră capacitatea de exprimare publică, de argumentare și de reflecție culturală drept obiective fundamentale ale formării umaniste superioare. Disciplina acordă o atenție deosebită formării opiniei independente a studenților și pregătirii pentru comunicarea interdisciplinară, competențe așteptate din partea actorilor din domeniile educațional, științific, cultural și al industriilor creative.</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5"/>
              </w:tabs>
              <w:spacing w:after="0" w:before="0" w:line="240" w:lineRule="auto"/>
              <w:ind w:left="0" w:right="1393"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88">
      <w:pPr>
        <w:spacing w:after="0" w:before="0" w:line="300" w:lineRule="auto"/>
        <w:ind w:firstLine="0"/>
        <w:rPr>
          <w:rFonts w:ascii="Cambria" w:cs="Cambria" w:eastAsia="Cambria" w:hAnsi="Cambria"/>
          <w:b w:val="0"/>
          <w:bCs w:val="0"/>
          <w:i w:val="0"/>
          <w:iCs w:val="0"/>
          <w:sz w:val="20"/>
          <w:szCs w:val="20"/>
        </w:rPr>
      </w:pPr>
      <w:r w:rsidDel="00000000" w:rsidR="00000000" w:rsidRPr="00000000">
        <w:rPr>
          <w:rtl w:val="0"/>
        </w:rPr>
      </w:r>
    </w:p>
    <w:p w:rsidR="00000000" w:rsidDel="00000000" w:rsidP="00000000" w:rsidRDefault="00000000" w:rsidRPr="00000000" w14:paraId="00000189">
      <w:pPr>
        <w:spacing w:after="0" w:before="0"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10. Evaluare</w:t>
      </w:r>
    </w:p>
    <w:p w:rsidR="00000000" w:rsidDel="00000000" w:rsidP="00000000" w:rsidRDefault="00000000" w:rsidRPr="00000000" w14:paraId="0000018A">
      <w:pPr>
        <w:spacing w:after="0" w:before="0" w:line="30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bl>
      <w:tblPr>
        <w:tblStyle w:val="Table11"/>
        <w:tblW w:w="10470.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000"/>
      </w:tblPr>
      <w:tblGrid>
        <w:gridCol w:w="1980"/>
        <w:gridCol w:w="2835"/>
        <w:gridCol w:w="2685"/>
        <w:gridCol w:w="2970"/>
        <w:tblGridChange w:id="0">
          <w:tblGrid>
            <w:gridCol w:w="1980"/>
            <w:gridCol w:w="2835"/>
            <w:gridCol w:w="2685"/>
            <w:gridCol w:w="2970"/>
          </w:tblGrid>
        </w:tblGridChange>
      </w:tblGrid>
      <w:tr>
        <w:trPr>
          <w:cantSplit w:val="0"/>
          <w:trHeight w:val="270" w:hRule="atLeast"/>
          <w:tblHeader w:val="0"/>
        </w:trPr>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8B">
            <w:pPr>
              <w:spacing w:after="0" w:before="0" w:line="300" w:lineRule="auto"/>
              <w:ind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Tipul activității</w:t>
            </w:r>
          </w:p>
          <w:p w:rsidR="00000000" w:rsidDel="00000000" w:rsidP="00000000" w:rsidRDefault="00000000" w:rsidRPr="00000000" w14:paraId="0000018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8D">
            <w:pPr>
              <w:spacing w:after="0" w:line="240" w:lineRule="auto"/>
              <w:ind w:left="46" w:right="-154" w:firstLine="0"/>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10.1 Criterii de evaluare</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8E">
            <w:pPr>
              <w:spacing w:after="0" w:line="240" w:lineRule="auto"/>
              <w:ind w:firstLine="0"/>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10.2 Metode de evaluare</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8F">
            <w:pPr>
              <w:spacing w:after="0" w:before="0" w:line="300" w:lineRule="auto"/>
              <w:ind w:firstLine="0"/>
              <w:jc w:val="center"/>
              <w:rPr>
                <w:rFonts w:ascii="Times New Roman" w:cs="Times New Roman" w:eastAsia="Times New Roman" w:hAnsi="Times New Roman"/>
                <w:b w:val="0"/>
                <w:bCs w:val="0"/>
                <w:sz w:val="24"/>
                <w:szCs w:val="24"/>
              </w:rPr>
            </w:pPr>
            <w:r w:rsidDel="00000000" w:rsidR="00000000" w:rsidRPr="00000000">
              <w:rPr>
                <w:rtl w:val="0"/>
              </w:rPr>
            </w:r>
          </w:p>
          <w:p w:rsidR="00000000" w:rsidDel="00000000" w:rsidP="00000000" w:rsidRDefault="00000000" w:rsidRPr="00000000" w14:paraId="00000190">
            <w:pPr>
              <w:spacing w:after="0" w:before="0" w:line="300" w:lineRule="auto"/>
              <w:ind w:firstLine="0"/>
              <w:jc w:val="center"/>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10.3 Pondere în nota finală</w:t>
            </w:r>
          </w:p>
          <w:p w:rsidR="00000000" w:rsidDel="00000000" w:rsidP="00000000" w:rsidRDefault="00000000" w:rsidRPr="00000000" w14:paraId="00000191">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270" w:hRule="atLeast"/>
          <w:tblHeader w:val="0"/>
        </w:trPr>
        <w:tc>
          <w:tcPr>
            <w:vMerge w:val="restart"/>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2">
            <w:pPr>
              <w:spacing w:after="0" w:before="0" w:line="300" w:lineRule="auto"/>
              <w:ind w:firstLine="0"/>
              <w:jc w:val="center"/>
              <w:rPr>
                <w:rFonts w:ascii="Times New Roman" w:cs="Times New Roman" w:eastAsia="Times New Roman" w:hAnsi="Times New Roman"/>
                <w:b w:val="0"/>
                <w:bCs w:val="0"/>
                <w:sz w:val="24"/>
                <w:szCs w:val="24"/>
              </w:rPr>
            </w:pPr>
            <w:r w:rsidDel="00000000" w:rsidR="00000000" w:rsidRPr="00000000">
              <w:rPr>
                <w:rtl w:val="0"/>
              </w:rPr>
            </w:r>
          </w:p>
          <w:p w:rsidR="00000000" w:rsidDel="00000000" w:rsidP="00000000" w:rsidRDefault="00000000" w:rsidRPr="00000000" w14:paraId="00000193">
            <w:pPr>
              <w:spacing w:after="0" w:before="0" w:line="300" w:lineRule="auto"/>
              <w:ind w:firstLine="0"/>
              <w:jc w:val="center"/>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10.4 Curs (prelegere)</w:t>
            </w:r>
          </w:p>
          <w:p w:rsidR="00000000" w:rsidDel="00000000" w:rsidP="00000000" w:rsidRDefault="00000000" w:rsidRPr="00000000" w14:paraId="00000194">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5">
            <w:pPr>
              <w:spacing w:after="0" w:before="0" w:line="30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Prezentare pe parcursul semestrului</w:t>
            </w:r>
          </w:p>
          <w:p w:rsidR="00000000" w:rsidDel="00000000" w:rsidP="00000000" w:rsidRDefault="00000000" w:rsidRPr="00000000" w14:paraId="00000196">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7">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_</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8">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20%</w:t>
            </w:r>
          </w:p>
        </w:tc>
      </w:tr>
      <w:tr>
        <w:trPr>
          <w:cantSplit w:val="0"/>
          <w:trHeight w:val="270" w:hRule="atLeast"/>
          <w:tblHeader w:val="0"/>
        </w:trPr>
        <w:tc>
          <w:tcPr>
            <w:vMerge w:val="continue"/>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A">
            <w:pPr>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Lucrare scrisă la finalul anului</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B">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C">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30%</w:t>
            </w:r>
          </w:p>
        </w:tc>
      </w:tr>
      <w:tr>
        <w:trPr>
          <w:cantSplit w:val="0"/>
          <w:trHeight w:val="270" w:hRule="atLeast"/>
          <w:tblHeader w:val="0"/>
        </w:trPr>
        <w:tc>
          <w:tcPr>
            <w:vMerge w:val="restart"/>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D">
            <w:pPr>
              <w:spacing w:after="0" w:before="0" w:line="300" w:lineRule="auto"/>
              <w:ind w:firstLine="0"/>
              <w:jc w:val="center"/>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10.5 Seminar / Laborator</w:t>
            </w:r>
          </w:p>
          <w:p w:rsidR="00000000" w:rsidDel="00000000" w:rsidP="00000000" w:rsidRDefault="00000000" w:rsidRPr="00000000" w14:paraId="0000019E">
            <w:pPr>
              <w:spacing w:after="0" w:line="240" w:lineRule="auto"/>
              <w:ind w:right="-150"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9F">
            <w:pPr>
              <w:spacing w:after="0" w:before="0" w:line="30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Prezentare la seminar, activitate pe parcursul semestrului</w:t>
            </w:r>
          </w:p>
          <w:p w:rsidR="00000000" w:rsidDel="00000000" w:rsidP="00000000" w:rsidRDefault="00000000" w:rsidRPr="00000000" w14:paraId="000001A0">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1">
            <w:pPr>
              <w:spacing w:after="0" w:before="0" w:line="30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Acuratețe, claritate, profunzime</w:t>
            </w:r>
          </w:p>
          <w:p w:rsidR="00000000" w:rsidDel="00000000" w:rsidP="00000000" w:rsidRDefault="00000000" w:rsidRPr="00000000" w14:paraId="000001A2">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3">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20%</w:t>
            </w:r>
          </w:p>
        </w:tc>
      </w:tr>
      <w:tr>
        <w:trPr>
          <w:cantSplit w:val="0"/>
          <w:trHeight w:val="270" w:hRule="atLeast"/>
          <w:tblHeader w:val="0"/>
        </w:trPr>
        <w:tc>
          <w:tcPr>
            <w:vMerge w:val="continue"/>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5">
            <w:pPr>
              <w:spacing w:after="0" w:before="0" w:line="300" w:lineRule="auto"/>
              <w:ind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6">
            <w:pPr>
              <w:spacing w:after="0" w:before="0" w:line="30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Lucrare scrisă</w:t>
            </w:r>
          </w:p>
          <w:p w:rsidR="00000000" w:rsidDel="00000000" w:rsidP="00000000" w:rsidRDefault="00000000" w:rsidRPr="00000000" w14:paraId="000001A7">
            <w:pPr>
              <w:ind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8">
            <w:pPr>
              <w:spacing w:after="0" w:before="0" w:line="300" w:lineRule="auto"/>
              <w:ind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9">
            <w:pPr>
              <w:spacing w:after="0" w:before="0" w:line="30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Cunoștințe de conținut</w:t>
            </w:r>
          </w:p>
          <w:p w:rsidR="00000000" w:rsidDel="00000000" w:rsidP="00000000" w:rsidRDefault="00000000" w:rsidRPr="00000000" w14:paraId="000001AA">
            <w:pPr>
              <w:spacing w:after="0" w:before="0" w:line="300" w:lineRule="auto"/>
              <w:ind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B">
            <w:pPr>
              <w:spacing w:after="0" w:line="24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30%</w:t>
            </w:r>
          </w:p>
        </w:tc>
      </w:tr>
      <w:tr>
        <w:trPr>
          <w:cantSplit w:val="0"/>
          <w:trHeight w:val="270" w:hRule="atLeast"/>
          <w:tblHeader w:val="0"/>
        </w:trPr>
        <w:tc>
          <w:tcPr>
            <w:gridSpan w:val="4"/>
            <w:tcBorders>
              <w:top w:color="000000" w:space="0" w:sz="6" w:val="single"/>
              <w:left w:color="000000" w:space="0" w:sz="6" w:val="single"/>
              <w:bottom w:color="000000" w:space="0" w:sz="6" w:val="single"/>
              <w:right w:color="000000" w:space="0" w:sz="6" w:val="single"/>
            </w:tcBorders>
            <w:tcMar>
              <w:left w:w="105.0" w:type="dxa"/>
              <w:right w:w="105.0" w:type="dxa"/>
            </w:tcMar>
            <w:vAlign w:val="center"/>
          </w:tcPr>
          <w:p w:rsidR="00000000" w:rsidDel="00000000" w:rsidP="00000000" w:rsidRDefault="00000000" w:rsidRPr="00000000" w14:paraId="000001AC">
            <w:pPr>
              <w:spacing w:after="0" w:line="240" w:lineRule="auto"/>
              <w:ind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0"/>
                <w:iCs w:val="0"/>
                <w:sz w:val="24"/>
                <w:szCs w:val="24"/>
                <w:rtl w:val="0"/>
              </w:rPr>
              <w:t xml:space="preserve">10.6 Cerințele minime de performanță</w:t>
            </w:r>
            <w:r w:rsidDel="00000000" w:rsidR="00000000" w:rsidRPr="00000000">
              <w:rPr>
                <w:rtl w:val="0"/>
              </w:rPr>
            </w:r>
          </w:p>
        </w:tc>
      </w:tr>
    </w:tbl>
    <w:p w:rsidR="00000000" w:rsidDel="00000000" w:rsidP="00000000" w:rsidRDefault="00000000" w:rsidRPr="00000000" w14:paraId="000001B0">
      <w:pPr>
        <w:spacing w:after="0" w:before="0" w:line="300" w:lineRule="auto"/>
        <w:ind w:firstLine="0"/>
        <w:rPr>
          <w:rFonts w:ascii="Cambria" w:cs="Cambria" w:eastAsia="Cambria" w:hAnsi="Cambria"/>
          <w:b w:val="0"/>
          <w:bCs w:val="0"/>
          <w:i w:val="0"/>
          <w:iCs w:val="0"/>
          <w:sz w:val="20"/>
          <w:szCs w:val="20"/>
        </w:rPr>
      </w:pPr>
      <w:r w:rsidDel="00000000" w:rsidR="00000000" w:rsidRPr="00000000">
        <w:rPr>
          <w:rtl w:val="0"/>
        </w:rPr>
      </w:r>
    </w:p>
    <w:p w:rsidR="00000000" w:rsidDel="00000000" w:rsidP="00000000" w:rsidRDefault="00000000" w:rsidRPr="00000000" w14:paraId="000001B1">
      <w:pPr>
        <w:tabs>
          <w:tab w:val="left" w:leader="none" w:pos="2715"/>
        </w:tabs>
        <w:spacing w:after="0" w:before="0" w:line="240" w:lineRule="auto"/>
        <w:ind w:firstLine="0"/>
        <w:rPr>
          <w:rFonts w:ascii="Cambria" w:cs="Cambria" w:eastAsia="Cambria" w:hAnsi="Cambria"/>
          <w:b w:val="0"/>
          <w:bCs w:val="0"/>
          <w:i w:val="0"/>
          <w:iCs w:val="0"/>
          <w:sz w:val="20"/>
          <w:szCs w:val="20"/>
        </w:rPr>
      </w:pPr>
      <w:r w:rsidDel="00000000" w:rsidR="00000000" w:rsidRPr="00000000">
        <w:rPr>
          <w:rtl w:val="0"/>
        </w:rPr>
      </w:r>
    </w:p>
    <w:p w:rsidR="00000000" w:rsidDel="00000000" w:rsidP="00000000" w:rsidRDefault="00000000" w:rsidRPr="00000000" w14:paraId="000001B2">
      <w:pPr>
        <w:spacing w:after="0" w:before="0" w:line="300" w:lineRule="auto"/>
        <w:ind w:firstLine="0"/>
        <w:rPr>
          <w:rFonts w:ascii="Cambria" w:cs="Cambria" w:eastAsia="Cambria" w:hAnsi="Cambria"/>
          <w:b w:val="0"/>
          <w:bCs w:val="0"/>
          <w:i w:val="0"/>
          <w:iCs w:val="0"/>
          <w:sz w:val="20"/>
          <w:szCs w:val="20"/>
        </w:rPr>
      </w:pPr>
      <w:r w:rsidDel="00000000" w:rsidR="00000000" w:rsidRPr="00000000">
        <w:rPr>
          <w:rtl w:val="0"/>
        </w:rPr>
      </w:r>
    </w:p>
    <w:tbl>
      <w:tblPr>
        <w:tblStyle w:val="Table12"/>
        <w:tblW w:w="1042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0425"/>
        <w:tblGridChange w:id="0">
          <w:tblGrid>
            <w:gridCol w:w="10425"/>
          </w:tblGrid>
        </w:tblGridChange>
      </w:tblGrid>
      <w:tr>
        <w:trPr>
          <w:cantSplit w:val="0"/>
          <w:trHeight w:val="3210" w:hRule="atLeast"/>
          <w:tblHeader w:val="0"/>
        </w:trPr>
        <w:tc>
          <w:tcPr/>
          <w:p w:rsidR="00000000" w:rsidDel="00000000" w:rsidP="00000000" w:rsidRDefault="00000000" w:rsidRPr="00000000" w14:paraId="000001B3">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Studentul cunoaște, ca cerință minimă:</w:t>
            </w:r>
          </w:p>
          <w:p w:rsidR="00000000" w:rsidDel="00000000" w:rsidP="00000000" w:rsidRDefault="00000000" w:rsidRPr="00000000" w14:paraId="000001B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Conceptul de bază al retoricii, scopul și rolul acesteia în comunicare.</w:t>
            </w:r>
          </w:p>
          <w:p w:rsidR="00000000" w:rsidDel="00000000" w:rsidP="00000000" w:rsidRDefault="00000000" w:rsidRPr="00000000" w14:paraId="000001B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Cele trei principii fundamentale ale retoricii clasice: ethos, pathos, logos.</w:t>
            </w:r>
          </w:p>
          <w:p w:rsidR="00000000" w:rsidDel="00000000" w:rsidP="00000000" w:rsidRDefault="00000000" w:rsidRPr="00000000" w14:paraId="000001B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Etapele principale ale structurii discursului retoric (inventio, dispositio, elocutio, memoria, actio).</w:t>
            </w:r>
          </w:p>
          <w:p w:rsidR="00000000" w:rsidDel="00000000" w:rsidP="00000000" w:rsidRDefault="00000000" w:rsidRPr="00000000" w14:paraId="000001B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Cele trei genuri clasice ale oratoriei: discurs deliberativ, discurs judiciar și discurs festiv.</w:t>
            </w:r>
          </w:p>
          <w:p w:rsidR="00000000" w:rsidDel="00000000" w:rsidP="00000000" w:rsidRDefault="00000000" w:rsidRPr="00000000" w14:paraId="000001B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Cel puțin trei topoși retorici și aplicarea acestora.</w:t>
            </w:r>
          </w:p>
          <w:p w:rsidR="00000000" w:rsidDel="00000000" w:rsidP="00000000" w:rsidRDefault="00000000" w:rsidRPr="00000000" w14:paraId="000001B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Funcționarea de bază a figurilor de stil (de exemplu, metafora, aliterația, întrebarea retorică).</w:t>
            </w:r>
          </w:p>
          <w:p w:rsidR="00000000" w:rsidDel="00000000" w:rsidP="00000000" w:rsidRDefault="00000000" w:rsidRPr="00000000" w14:paraId="000001B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Semnificația metacomunicării și exemple ale mijloacelor acesteia.</w:t>
            </w:r>
          </w:p>
          <w:p w:rsidR="00000000" w:rsidDel="00000000" w:rsidP="00000000" w:rsidRDefault="00000000" w:rsidRPr="00000000" w14:paraId="000001B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Conceptul de enunț performativ la nivel de bază.</w:t>
            </w:r>
          </w:p>
          <w:p w:rsidR="00000000" w:rsidDel="00000000" w:rsidP="00000000" w:rsidRDefault="00000000" w:rsidRPr="00000000" w14:paraId="000001B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Principalele criterii ale analizei retorice (de exemplu, publicul țintă, poziția vorbitorului, strategia argumentativă).</w:t>
            </w:r>
          </w:p>
          <w:p w:rsidR="00000000" w:rsidDel="00000000" w:rsidP="00000000" w:rsidRDefault="00000000" w:rsidRPr="00000000" w14:paraId="000001BD">
            <w:pPr>
              <w:spacing w:line="300" w:lineRule="auto"/>
              <w:ind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ind w:firstLine="0"/>
              <w:rPr>
                <w:rFonts w:ascii="Cambria" w:cs="Cambria" w:eastAsia="Cambria" w:hAnsi="Cambria"/>
                <w:b w:val="0"/>
                <w:bCs w:val="0"/>
                <w:i w:val="0"/>
                <w:iCs w:val="0"/>
                <w:sz w:val="20"/>
                <w:szCs w:val="20"/>
              </w:rPr>
            </w:pPr>
            <w:r w:rsidDel="00000000" w:rsidR="00000000" w:rsidRPr="00000000">
              <w:rPr>
                <w:rtl w:val="0"/>
              </w:rPr>
            </w:r>
          </w:p>
        </w:tc>
      </w:tr>
    </w:tbl>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2" w:right="0" w:hanging="208"/>
        <w:jc w:val="left"/>
        <w:rPr>
          <w:rFonts w:ascii="Cambria" w:cs="Cambria" w:eastAsia="Cambria" w:hAnsi="Cambria"/>
          <w:b w:val="1"/>
          <w:bCs w:val="1"/>
          <w:i w:val="0"/>
          <w:iCs w:val="0"/>
          <w:smallCaps w:val="0"/>
          <w:strike w:val="0"/>
          <w:color w:val="000000"/>
          <w:sz w:val="20"/>
          <w:szCs w:val="20"/>
          <w:u w:val="none"/>
          <w:shd w:fill="auto" w:val="clear"/>
          <w:vertAlign w:val="baseline"/>
        </w:rPr>
        <w:sectPr>
          <w:type w:val="continuous"/>
          <w:pgSz w:h="16840" w:w="11910" w:orient="portrait"/>
          <w:pgMar w:bottom="280" w:top="1120" w:left="566" w:right="566" w:header="360" w:footer="360"/>
        </w:sect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nextPage"/>
          <w:pgSz w:h="16840" w:w="11910" w:orient="portrait"/>
          <w:pgMar w:bottom="280" w:top="1120" w:left="566" w:right="566" w:header="360" w:footer="360"/>
        </w:sectPr>
      </w:pPr>
      <w:r w:rsidDel="00000000" w:rsidR="00000000" w:rsidRPr="00000000">
        <w:rPr>
          <w:rtl w:val="0"/>
        </w:rPr>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ectPr>
          <w:type w:val="continuous"/>
          <w:pgSz w:h="16840" w:w="11910" w:orient="portrait"/>
          <w:pgMar w:bottom="912" w:top="1120" w:left="566" w:right="566" w:header="360" w:footer="360"/>
        </w:sectPr>
      </w:pPr>
      <w:r w:rsidDel="00000000" w:rsidR="00000000" w:rsidRPr="00000000">
        <w:rPr>
          <w:rtl w:val="0"/>
        </w:rPr>
      </w:r>
    </w:p>
    <w:p w:rsidR="00000000" w:rsidDel="00000000" w:rsidP="00000000" w:rsidRDefault="00000000" w:rsidRPr="00000000" w14:paraId="000001C2">
      <w:pPr>
        <w:spacing w:after="0"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11. Pictogramele SDG (Obiectivele de Dezvoltare Durabilă / Sustainable Development Goals)</w:t>
      </w:r>
    </w:p>
    <w:p w:rsidR="00000000" w:rsidDel="00000000" w:rsidP="00000000" w:rsidRDefault="00000000" w:rsidRPr="00000000" w14:paraId="000001C3">
      <w:pPr>
        <w:spacing w:after="0" w:line="240" w:lineRule="auto"/>
        <w:ind w:hanging="425"/>
        <w:rPr>
          <w:rFonts w:ascii="Times New Roman" w:cs="Times New Roman" w:eastAsia="Times New Roman" w:hAnsi="Times New Roman"/>
          <w:b w:val="0"/>
          <w:bCs w:val="0"/>
          <w:i w:val="0"/>
          <w:iCs w:val="0"/>
          <w:sz w:val="24"/>
          <w:szCs w:val="24"/>
          <w:vertAlign w:val="superscript"/>
        </w:rPr>
      </w:pPr>
      <w:r w:rsidDel="00000000" w:rsidR="00000000" w:rsidRPr="00000000">
        <w:rPr>
          <w:rtl w:val="0"/>
        </w:rPr>
      </w:r>
    </w:p>
    <w:tbl>
      <w:tblPr>
        <w:tblStyle w:val="Table13"/>
        <w:tblW w:w="10980.0" w:type="dxa"/>
        <w:jc w:val="left"/>
        <w:tblInd w:w="-105.0" w:type="dxa"/>
        <w:tblBorders>
          <w:top w:color="000000" w:space="0" w:sz="6" w:val="single"/>
          <w:left w:color="000000" w:space="0" w:sz="6" w:val="single"/>
          <w:bottom w:color="000000" w:space="0" w:sz="6" w:val="single"/>
          <w:right w:color="000000" w:space="0" w:sz="6" w:val="single"/>
          <w:insideH w:color="000000" w:space="0" w:sz="4" w:val="single"/>
          <w:insideV w:color="000000" w:space="0" w:sz="4" w:val="single"/>
        </w:tblBorders>
        <w:tblLayout w:type="fixed"/>
        <w:tblLook w:val="0400"/>
      </w:tblPr>
      <w:tblGrid>
        <w:gridCol w:w="1155"/>
        <w:gridCol w:w="1155"/>
        <w:gridCol w:w="1155"/>
        <w:gridCol w:w="1170"/>
        <w:gridCol w:w="1140"/>
        <w:gridCol w:w="1155"/>
        <w:gridCol w:w="1320"/>
        <w:gridCol w:w="990"/>
        <w:gridCol w:w="1740"/>
        <w:tblGridChange w:id="0">
          <w:tblGrid>
            <w:gridCol w:w="1155"/>
            <w:gridCol w:w="1155"/>
            <w:gridCol w:w="1155"/>
            <w:gridCol w:w="1170"/>
            <w:gridCol w:w="1140"/>
            <w:gridCol w:w="1155"/>
            <w:gridCol w:w="1320"/>
            <w:gridCol w:w="990"/>
            <w:gridCol w:w="1740"/>
          </w:tblGrid>
        </w:tblGridChange>
      </w:tblGrid>
      <w:tr>
        <w:trPr>
          <w:cantSplit w:val="0"/>
          <w:trHeight w:val="1560" w:hRule="atLeast"/>
          <w:tblHeader w:val="0"/>
        </w:trPr>
        <w:tc>
          <w:tcPr>
            <w:tcMar>
              <w:left w:w="105.0" w:type="dxa"/>
              <w:right w:w="105.0" w:type="dxa"/>
            </w:tcMar>
            <w:vAlign w:val="center"/>
          </w:tcPr>
          <w:p w:rsidR="00000000" w:rsidDel="00000000" w:rsidP="00000000" w:rsidRDefault="00000000" w:rsidRPr="00000000" w14:paraId="000001C4">
            <w:pPr>
              <w:ind w:firstLine="0"/>
              <w:rPr>
                <w:rFonts w:ascii="Times New Roman" w:cs="Times New Roman" w:eastAsia="Times New Roman" w:hAnsi="Times New Roman"/>
                <w:b w:val="0"/>
                <w:bCs w:val="0"/>
                <w:i w:val="0"/>
                <w:iCs w:val="0"/>
                <w:sz w:val="24"/>
                <w:szCs w:val="24"/>
              </w:rPr>
            </w:pPr>
            <w:r w:rsidDel="00000000" w:rsidR="00000000" w:rsidRPr="00000000">
              <w:rPr/>
              <w:drawing>
                <wp:inline distB="0" distT="0" distL="114300" distR="114300">
                  <wp:extent cx="609600" cy="609600"/>
                  <wp:effectExtent b="0" l="0" r="0" t="0"/>
                  <wp:docPr id="2"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609600" cy="609600"/>
                          </a:xfrm>
                          <a:prstGeom prst="rect"/>
                          <a:ln/>
                        </pic:spPr>
                      </pic:pic>
                    </a:graphicData>
                  </a:graphic>
                </wp:inline>
              </w:drawing>
            </w:r>
            <w:r w:rsidDel="00000000" w:rsidR="00000000" w:rsidRPr="00000000">
              <w:rPr>
                <w:rtl w:val="0"/>
              </w:rPr>
            </w:r>
          </w:p>
        </w:tc>
        <w:tc>
          <w:tcPr>
            <w:gridSpan w:val="8"/>
            <w:tcMar>
              <w:left w:w="105.0" w:type="dxa"/>
              <w:right w:w="105.0" w:type="dxa"/>
            </w:tcMar>
            <w:vAlign w:val="center"/>
          </w:tcPr>
          <w:p w:rsidR="00000000" w:rsidDel="00000000" w:rsidP="00000000" w:rsidRDefault="00000000" w:rsidRPr="00000000" w14:paraId="000001C5">
            <w:pPr>
              <w:spacing w:line="30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Pictograma generală a dezvoltării durabile</w:t>
            </w:r>
          </w:p>
          <w:p w:rsidR="00000000" w:rsidDel="00000000" w:rsidP="00000000" w:rsidRDefault="00000000" w:rsidRPr="00000000" w14:paraId="000001C6">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r>
        <w:trPr>
          <w:cantSplit w:val="0"/>
          <w:trHeight w:val="1125" w:hRule="atLeast"/>
          <w:tblHeader w:val="0"/>
        </w:trPr>
        <w:tc>
          <w:tcPr>
            <w:tcMar>
              <w:left w:w="105.0" w:type="dxa"/>
              <w:right w:w="105.0" w:type="dxa"/>
            </w:tcMar>
            <w:vAlign w:val="center"/>
          </w:tcPr>
          <w:p w:rsidR="00000000" w:rsidDel="00000000" w:rsidP="00000000" w:rsidRDefault="00000000" w:rsidRPr="00000000" w14:paraId="000001CE">
            <w:pPr>
              <w:ind w:right="-537"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CF">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0">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1">
            <w:pPr>
              <w:ind w:firstLine="0"/>
              <w:jc w:val="left"/>
              <w:rPr/>
            </w:pPr>
            <w:r w:rsidDel="00000000" w:rsidR="00000000" w:rsidRPr="00000000">
              <w:rPr/>
              <w:drawing>
                <wp:inline distB="0" distT="0" distL="114300" distR="114300">
                  <wp:extent cx="616125" cy="601014"/>
                  <wp:effectExtent b="0" l="0" r="0" t="0"/>
                  <wp:docPr id="4"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616125" cy="601014"/>
                          </a:xfrm>
                          <a:prstGeom prst="rect"/>
                          <a:ln/>
                        </pic:spPr>
                      </pic:pic>
                    </a:graphicData>
                  </a:graphic>
                </wp:inline>
              </w:drawing>
            </w: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2">
            <w:pPr>
              <w:ind w:firstLine="0"/>
              <w:rPr/>
            </w:pPr>
            <w:r w:rsidDel="00000000" w:rsidR="00000000" w:rsidRPr="00000000">
              <w:rPr>
                <w:rtl w:val="0"/>
              </w:rPr>
              <w:t xml:space="preserve"> </w:t>
            </w:r>
            <w:r w:rsidDel="00000000" w:rsidR="00000000" w:rsidRPr="00000000">
              <w:rPr/>
              <w:drawing>
                <wp:inline distB="0" distT="0" distL="114300" distR="114300">
                  <wp:extent cx="598424" cy="590550"/>
                  <wp:effectExtent b="0" l="0" r="0" t="0"/>
                  <wp:docPr id="3"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598424" cy="590550"/>
                          </a:xfrm>
                          <a:prstGeom prst="rect"/>
                          <a:ln/>
                        </pic:spPr>
                      </pic:pic>
                    </a:graphicData>
                  </a:graphic>
                </wp:inline>
              </w:drawing>
            </w: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3">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4">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5">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c>
          <w:tcPr>
            <w:tcMar>
              <w:left w:w="105.0" w:type="dxa"/>
              <w:right w:w="105.0" w:type="dxa"/>
            </w:tcMar>
            <w:vAlign w:val="center"/>
          </w:tcPr>
          <w:p w:rsidR="00000000" w:rsidDel="00000000" w:rsidP="00000000" w:rsidRDefault="00000000" w:rsidRPr="00000000" w14:paraId="000001D6">
            <w:pPr>
              <w:ind w:firstLine="0"/>
              <w:rPr>
                <w:rFonts w:ascii="Times New Roman" w:cs="Times New Roman" w:eastAsia="Times New Roman" w:hAnsi="Times New Roman"/>
                <w:b w:val="0"/>
                <w:bCs w:val="0"/>
                <w:i w:val="0"/>
                <w:iCs w:val="0"/>
                <w:sz w:val="24"/>
                <w:szCs w:val="24"/>
              </w:rPr>
            </w:pPr>
            <w:r w:rsidDel="00000000" w:rsidR="00000000" w:rsidRPr="00000000">
              <w:rPr>
                <w:rtl w:val="0"/>
              </w:rPr>
            </w:r>
          </w:p>
        </w:tc>
      </w:tr>
    </w:tbl>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C">
      <w:pPr>
        <w:spacing w:after="0" w:lineRule="auto"/>
        <w:ind w:firstLine="0"/>
        <w:rPr>
          <w:rFonts w:ascii="Quattrocento Sans" w:cs="Quattrocento Sans" w:eastAsia="Quattrocento Sans" w:hAnsi="Quattrocento Sans"/>
          <w:b w:val="0"/>
          <w:bCs w:val="0"/>
          <w:i w:val="0"/>
          <w:iCs w:val="0"/>
          <w:sz w:val="21"/>
          <w:szCs w:val="21"/>
        </w:rPr>
      </w:pPr>
      <w:r w:rsidDel="00000000" w:rsidR="00000000" w:rsidRPr="00000000">
        <w:rPr>
          <w:rtl w:val="0"/>
        </w:rPr>
      </w:r>
    </w:p>
    <w:p w:rsidR="00000000" w:rsidDel="00000000" w:rsidP="00000000" w:rsidRDefault="00000000" w:rsidRPr="00000000" w14:paraId="000001DD">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Data completării:                              Semnătura titularului de curs                                   Semnătura titularului de seminar</w:t>
      </w:r>
    </w:p>
    <w:p w:rsidR="00000000" w:rsidDel="00000000" w:rsidP="00000000" w:rsidRDefault="00000000" w:rsidRPr="00000000" w14:paraId="000001DE">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DF">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0">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1">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2">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3">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4">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Fonts w:ascii="Times New Roman" w:cs="Times New Roman" w:eastAsia="Times New Roman" w:hAnsi="Times New Roman"/>
          <w:b w:val="0"/>
          <w:bCs w:val="0"/>
          <w:i w:val="0"/>
          <w:iCs w:val="0"/>
          <w:sz w:val="24"/>
          <w:szCs w:val="24"/>
          <w:rtl w:val="0"/>
        </w:rPr>
        <w:t xml:space="preserve">Data avizării în departament:                                                                  Semnătura directorului de departament</w:t>
      </w:r>
    </w:p>
    <w:p w:rsidR="00000000" w:rsidDel="00000000" w:rsidP="00000000" w:rsidRDefault="00000000" w:rsidRPr="00000000" w14:paraId="000001E5">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6">
      <w:pPr>
        <w:spacing w:after="0" w:lineRule="auto"/>
        <w:ind w:firstLine="0"/>
        <w:rPr>
          <w:rFonts w:ascii="Times New Roman" w:cs="Times New Roman" w:eastAsia="Times New Roman" w:hAnsi="Times New Roman"/>
          <w:b w:val="0"/>
          <w:bCs w:val="0"/>
          <w:i w:val="0"/>
          <w:iCs w:val="0"/>
          <w:sz w:val="24"/>
          <w:szCs w:val="24"/>
        </w:rPr>
      </w:pPr>
      <w:r w:rsidDel="00000000" w:rsidR="00000000" w:rsidRPr="00000000">
        <w:rPr>
          <w:rtl w:val="0"/>
        </w:rPr>
      </w:r>
    </w:p>
    <w:p w:rsidR="00000000" w:rsidDel="00000000" w:rsidP="00000000" w:rsidRDefault="00000000" w:rsidRPr="00000000" w14:paraId="000001E7">
      <w:pPr>
        <w:spacing w:line="480" w:lineRule="auto"/>
        <w:ind w:firstLine="0"/>
        <w:jc w:val="center"/>
        <w:rPr>
          <w:rFonts w:ascii="Aptos" w:cs="Aptos" w:eastAsia="Aptos" w:hAnsi="Aptos"/>
          <w:b w:val="0"/>
          <w:bCs w:val="0"/>
          <w:i w:val="0"/>
          <w:iCs w:val="0"/>
          <w:sz w:val="22"/>
          <w:szCs w:val="22"/>
        </w:rPr>
      </w:pPr>
      <w:r w:rsidDel="00000000" w:rsidR="00000000" w:rsidRPr="00000000">
        <w:rPr>
          <w:rFonts w:ascii="Aptos" w:cs="Aptos" w:eastAsia="Aptos" w:hAnsi="Aptos"/>
          <w:b w:val="0"/>
          <w:bCs w:val="0"/>
          <w:i w:val="0"/>
          <w:iCs w:val="0"/>
          <w:sz w:val="22"/>
          <w:szCs w:val="22"/>
          <w:rtl w:val="0"/>
        </w:rPr>
        <w:t xml:space="preserve">                                                                                                       </w:t>
      </w:r>
    </w:p>
    <w:p w:rsidR="00000000" w:rsidDel="00000000" w:rsidP="00000000" w:rsidRDefault="00000000" w:rsidRPr="00000000" w14:paraId="000001E8">
      <w:pPr>
        <w:spacing w:line="300" w:lineRule="auto"/>
        <w:ind w:firstLine="0"/>
        <w:rPr>
          <w:rFonts w:ascii="Quattrocento Sans" w:cs="Quattrocento Sans" w:eastAsia="Quattrocento Sans" w:hAnsi="Quattrocento Sans"/>
          <w:b w:val="0"/>
          <w:bCs w:val="0"/>
          <w:i w:val="0"/>
          <w:iCs w:val="0"/>
          <w:sz w:val="21"/>
          <w:szCs w:val="21"/>
        </w:rPr>
        <w:sectPr>
          <w:type w:val="continuous"/>
          <w:pgSz w:h="16840" w:w="11910" w:orient="portrait"/>
          <w:pgMar w:bottom="280" w:top="1120" w:left="566" w:right="566" w:header="360" w:footer="360"/>
        </w:sectPr>
      </w:pPr>
      <w:r w:rsidDel="00000000" w:rsidR="00000000" w:rsidRPr="00000000">
        <w:rPr>
          <w:rtl w:val="0"/>
        </w:rPr>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nextPage"/>
          <w:pgSz w:h="16840" w:w="11910" w:orient="portrait"/>
          <w:pgMar w:bottom="1261" w:top="1060" w:left="566" w:right="566" w:header="360" w:footer="360"/>
        </w:sectPr>
      </w:pP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72"/>
        </w:tabs>
        <w:spacing w:after="0" w:before="0" w:line="240" w:lineRule="auto"/>
        <w:ind w:left="472" w:right="0" w:hanging="328"/>
        <w:jc w:val="left"/>
        <w:rPr>
          <w:rFonts w:ascii="Cambria" w:cs="Cambria" w:eastAsia="Cambria" w:hAnsi="Cambria"/>
          <w:b w:val="0"/>
          <w:bCs w:val="0"/>
          <w:i w:val="0"/>
          <w:iCs w:val="0"/>
          <w:smallCaps w:val="0"/>
          <w:strike w:val="0"/>
          <w:color w:val="000000"/>
          <w:sz w:val="21.666666666666668"/>
          <w:szCs w:val="21.666666666666668"/>
          <w:u w:val="none"/>
          <w:shd w:fill="auto" w:val="clear"/>
          <w:vertAlign w:val="superscript"/>
        </w:rPr>
      </w:pP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tl w:val="0"/>
        </w:rPr>
        <w:t xml:space="preserve">SDG ikonok </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(Fenntartható´ fejló˝ de´si ce´lók/ Sustainable Develópment Góals)</w:t>
      </w:r>
      <w:hyperlink w:anchor="_heading=h.umxvht1njqtj">
        <w:r w:rsidDel="00000000" w:rsidR="00000000" w:rsidRPr="00000000">
          <w:rPr>
            <w:rFonts w:ascii="Cambria" w:cs="Cambria" w:eastAsia="Cambria" w:hAnsi="Cambria"/>
            <w:b w:val="0"/>
            <w:bCs w:val="0"/>
            <w:i w:val="0"/>
            <w:iCs w:val="0"/>
            <w:smallCaps w:val="0"/>
            <w:strike w:val="0"/>
            <w:color w:val="000000"/>
            <w:sz w:val="21.666666666666668"/>
            <w:szCs w:val="21.666666666666668"/>
            <w:u w:val="none"/>
            <w:shd w:fill="auto" w:val="clear"/>
            <w:vertAlign w:val="superscript"/>
            <w:rtl w:val="0"/>
          </w:rPr>
          <w:t xml:space="preserve">1</w:t>
        </w:r>
      </w:hyperlink>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continuous"/>
          <w:pgSz w:h="16840" w:w="11910" w:orient="portrait"/>
          <w:pgMar w:bottom="280" w:top="1120" w:left="566" w:right="566" w:header="360" w:footer="360"/>
        </w:sectPr>
      </w:pPr>
      <w:r w:rsidDel="00000000" w:rsidR="00000000" w:rsidRPr="00000000">
        <w:rPr>
          <w:rtl w:val="0"/>
        </w:rPr>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24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Kitöltés időpóntja:</w:t>
      </w:r>
    </w:p>
    <w:p w:rsidR="00000000" w:rsidDel="00000000" w:rsidP="00000000" w:rsidRDefault="00000000" w:rsidRPr="00000000" w14:paraId="000001F2">
      <w:pPr>
        <w:spacing w:before="0" w:lineRule="auto"/>
        <w:ind w:left="249" w:right="0" w:firstLine="0"/>
        <w:jc w:val="left"/>
        <w:rPr>
          <w:sz w:val="20"/>
          <w:szCs w:val="20"/>
        </w:rPr>
      </w:pPr>
      <w:r w:rsidDel="00000000" w:rsidR="00000000" w:rsidRPr="00000000">
        <w:rPr>
          <w:sz w:val="20"/>
          <w:szCs w:val="20"/>
          <w:rtl w:val="0"/>
        </w:rPr>
        <w:t xml:space="preserve">...</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2" w:right="34" w:firstLine="0"/>
        <w:jc w:val="center"/>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br w:type="column"/>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Előadás felelőse:</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5">
      <w:pPr>
        <w:spacing w:before="0" w:lineRule="auto"/>
        <w:ind w:left="0" w:right="34" w:firstLine="0"/>
        <w:jc w:val="center"/>
        <w:rPr>
          <w:sz w:val="20"/>
          <w:szCs w:val="20"/>
        </w:rPr>
      </w:pPr>
      <w:r w:rsidDel="00000000" w:rsidR="00000000" w:rsidRPr="00000000">
        <w:rPr>
          <w:sz w:val="20"/>
          <w:szCs w:val="20"/>
          <w:rtl w:val="0"/>
        </w:rPr>
        <w:t xml:space="preserve">.............</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0" w:right="920" w:firstLine="0"/>
        <w:jc w:val="center"/>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br w:type="column"/>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Szeminárium felelőse:</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8">
      <w:pPr>
        <w:spacing w:before="0" w:lineRule="auto"/>
        <w:ind w:left="0" w:right="932" w:firstLine="0"/>
        <w:jc w:val="center"/>
        <w:rPr>
          <w:sz w:val="20"/>
          <w:szCs w:val="20"/>
        </w:rPr>
        <w:sectPr>
          <w:type w:val="continuous"/>
          <w:pgSz w:h="16840" w:w="11910" w:orient="portrait"/>
          <w:pgMar w:bottom="280" w:top="1620" w:left="566" w:right="566" w:header="360" w:footer="360"/>
          <w:cols w:equalWidth="0" w:num="3">
            <w:col w:space="1561" w:w="2552.0000000000005"/>
            <w:col w:space="1561" w:w="2552.0000000000005"/>
            <w:col w:space="0" w:w="2552.0000000000005"/>
          </w:cols>
        </w:sectPr>
      </w:pPr>
      <w:r w:rsidDel="00000000" w:rsidR="00000000" w:rsidRPr="00000000">
        <w:rPr>
          <w:sz w:val="20"/>
          <w:szCs w:val="20"/>
          <w:rtl w:val="0"/>
        </w:rPr>
        <w:t xml:space="preserve">...................</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sectPr>
          <w:type w:val="continuous"/>
          <w:pgSz w:h="16840" w:w="11910" w:orient="portrait"/>
          <w:pgMar w:bottom="280" w:top="1620" w:left="566" w:right="566" w:header="360" w:footer="360"/>
        </w:sectPr>
      </w:pPr>
      <w:r w:rsidDel="00000000" w:rsidR="00000000" w:rsidRPr="00000000">
        <w:rPr>
          <w:rtl w:val="0"/>
        </w:rPr>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249"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Az intézeti jóváhagyás dátuma:</w:t>
      </w:r>
    </w:p>
    <w:p w:rsidR="00000000" w:rsidDel="00000000" w:rsidP="00000000" w:rsidRDefault="00000000" w:rsidRPr="00000000" w14:paraId="000001FE">
      <w:pPr>
        <w:spacing w:before="1" w:lineRule="auto"/>
        <w:ind w:left="249" w:right="0" w:firstLine="0"/>
        <w:jc w:val="left"/>
        <w:rPr>
          <w:sz w:val="20"/>
          <w:szCs w:val="20"/>
        </w:rPr>
      </w:pPr>
      <w:r w:rsidDel="00000000" w:rsidR="00000000" w:rsidRPr="00000000">
        <w:rPr>
          <w:sz w:val="20"/>
          <w:szCs w:val="20"/>
          <w:rtl w:val="0"/>
        </w:rPr>
        <w:t xml:space="preserve">...</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3" w:right="1688" w:firstLine="0"/>
        <w:jc w:val="center"/>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br w:type="column"/>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Intézetigazgató:</w:t>
      </w:r>
    </w:p>
    <w:p w:rsidR="00000000" w:rsidDel="00000000" w:rsidP="00000000" w:rsidRDefault="00000000" w:rsidRPr="00000000" w14:paraId="00000200">
      <w:pPr>
        <w:spacing w:before="230" w:lineRule="auto"/>
        <w:ind w:left="0" w:right="1688" w:firstLine="0"/>
        <w:jc w:val="center"/>
        <w:rPr>
          <w:sz w:val="20"/>
          <w:szCs w:val="20"/>
        </w:rPr>
        <w:sectPr>
          <w:type w:val="continuous"/>
          <w:pgSz w:h="16840" w:w="11910" w:orient="portrait"/>
          <w:pgMar w:bottom="280" w:top="1620" w:left="566" w:right="566" w:header="360" w:footer="360"/>
          <w:cols w:equalWidth="0" w:num="2">
            <w:col w:space="4279" w:w="3249.500000000001"/>
            <w:col w:space="0" w:w="3249.500000000001"/>
          </w:cols>
        </w:sectPr>
      </w:pPr>
      <w:r w:rsidDel="00000000" w:rsidR="00000000" w:rsidRPr="00000000">
        <w:rPr>
          <w:sz w:val="20"/>
          <w:szCs w:val="20"/>
          <w:rtl w:val="0"/>
        </w:rPr>
        <w:t xml:space="preserve">....................</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 w:lineRule="auto"/>
        <w:ind w:left="569" w:right="0" w:firstLine="0"/>
        <w:jc w:val="left"/>
        <w:rPr>
          <w:rFonts w:ascii="Cambria" w:cs="Cambria" w:eastAsia="Cambria" w:hAnsi="Cambria"/>
          <w:b w:val="0"/>
          <w:bCs w:val="0"/>
          <w:i w:val="0"/>
          <w:iCs w:val="0"/>
          <w:smallCaps w:val="0"/>
          <w:strike w:val="0"/>
          <w:color w:val="000000"/>
          <w:sz w:val="2"/>
          <w:szCs w:val="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
          <w:szCs w:val="2"/>
          <w:u w:val="none"/>
          <w:shd w:fill="auto" w:val="clear"/>
          <w:vertAlign w:val="baseline"/>
        </w:rPr>
        <mc:AlternateContent>
          <mc:Choice Requires="wpg">
            <w:drawing>
              <wp:inline distB="0" distT="0" distL="0" distR="0">
                <wp:extent cx="1829435" cy="6350"/>
                <wp:effectExtent b="0" l="0" r="0" t="0"/>
                <wp:docPr id="1" name=""/>
                <a:graphic>
                  <a:graphicData uri="http://schemas.microsoft.com/office/word/2010/wordprocessingGroup">
                    <wpg:wgp>
                      <wpg:cNvGrpSpPr/>
                      <wpg:grpSpPr>
                        <a:xfrm>
                          <a:off x="4431275" y="3776825"/>
                          <a:ext cx="1829435" cy="6350"/>
                          <a:chOff x="4431275" y="3776825"/>
                          <a:chExt cx="1829450" cy="6350"/>
                        </a:xfrm>
                      </wpg:grpSpPr>
                      <wpg:grpSp>
                        <wpg:cNvGrpSpPr/>
                        <wpg:grpSpPr>
                          <a:xfrm>
                            <a:off x="4431283" y="3776825"/>
                            <a:ext cx="1829435" cy="6350"/>
                            <a:chOff x="0" y="0"/>
                            <a:chExt cx="1829435" cy="6350"/>
                          </a:xfrm>
                        </wpg:grpSpPr>
                        <wps:wsp>
                          <wps:cNvSpPr/>
                          <wps:cNvPr id="3" name="Shape 3"/>
                          <wps:spPr>
                            <a:xfrm>
                              <a:off x="0" y="0"/>
                              <a:ext cx="1829425" cy="6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1829435" cy="6350"/>
                            </a:xfrm>
                            <a:custGeom>
                              <a:rect b="b" l="l" r="r" t="t"/>
                              <a:pathLst>
                                <a:path extrusionOk="0" h="6350" w="1829435">
                                  <a:moveTo>
                                    <a:pt x="1829435" y="0"/>
                                  </a:moveTo>
                                  <a:lnTo>
                                    <a:pt x="0" y="0"/>
                                  </a:lnTo>
                                  <a:lnTo>
                                    <a:pt x="0" y="6349"/>
                                  </a:lnTo>
                                  <a:lnTo>
                                    <a:pt x="1829435" y="6349"/>
                                  </a:lnTo>
                                  <a:lnTo>
                                    <a:pt x="1829435" y="0"/>
                                  </a:lnTo>
                                  <a:close/>
                                </a:path>
                              </a:pathLst>
                            </a:custGeom>
                            <a:solidFill>
                              <a:srgbClr val="000000"/>
                            </a:solidFill>
                            <a:ln>
                              <a:noFill/>
                            </a:ln>
                          </wps:spPr>
                          <wps:bodyPr anchorCtr="0" anchor="ctr" bIns="91425" lIns="91425" spcFirstLastPara="1" rIns="91425" wrap="square" tIns="91425">
                            <a:noAutofit/>
                          </wps:bodyPr>
                        </wps:wsp>
                      </wpg:grpSp>
                    </wpg:wgp>
                  </a:graphicData>
                </a:graphic>
              </wp:inline>
            </w:drawing>
          </mc:Choice>
          <mc:Fallback>
            <w:drawing>
              <wp:inline distB="0" distT="0" distL="0" distR="0">
                <wp:extent cx="1829435" cy="6350"/>
                <wp:effectExtent b="0" l="0" r="0" t="0"/>
                <wp:docPr id="1"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1829435" cy="63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 w:line="276" w:lineRule="auto"/>
        <w:ind w:left="569" w:right="557"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bookmarkStart w:colFirst="0" w:colLast="0" w:name="_heading=h.umxvht1njqtj" w:id="0"/>
      <w:bookmarkEnd w:id="0"/>
      <w:r w:rsidDel="00000000" w:rsidR="00000000" w:rsidRPr="00000000">
        <w:rPr>
          <w:rFonts w:ascii="Cambria" w:cs="Cambria" w:eastAsia="Cambria" w:hAnsi="Cambria"/>
          <w:b w:val="0"/>
          <w:bCs w:val="0"/>
          <w:i w:val="0"/>
          <w:iCs w:val="0"/>
          <w:smallCaps w:val="0"/>
          <w:strike w:val="0"/>
          <w:color w:val="000000"/>
          <w:sz w:val="21.666666666666668"/>
          <w:szCs w:val="21.666666666666668"/>
          <w:u w:val="none"/>
          <w:shd w:fill="auto" w:val="clear"/>
          <w:vertAlign w:val="superscript"/>
          <w:rtl w:val="0"/>
        </w:rPr>
        <w:t xml:space="preserve">1 </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Csak azokat az ikonokat tartsa meg, amelyek az </w:t>
      </w:r>
      <w:hyperlink r:id="rId15">
        <w:r w:rsidDel="00000000" w:rsidR="00000000" w:rsidRPr="00000000">
          <w:rPr>
            <w:rFonts w:ascii="Cambria" w:cs="Cambria" w:eastAsia="Cambria" w:hAnsi="Cambria"/>
            <w:b w:val="0"/>
            <w:bCs w:val="0"/>
            <w:i w:val="1"/>
            <w:iCs w:val="1"/>
            <w:smallCaps w:val="0"/>
            <w:strike w:val="0"/>
            <w:color w:val="467885"/>
            <w:sz w:val="20"/>
            <w:szCs w:val="20"/>
            <w:u w:val="single"/>
            <w:shd w:fill="auto" w:val="clear"/>
            <w:vertAlign w:val="baseline"/>
            <w:rtl w:val="0"/>
          </w:rPr>
          <w:t xml:space="preserve">SDG-ikonoknak az egyetemi folyamatban</w:t>
        </w:r>
      </w:hyperlink>
      <w:r w:rsidDel="00000000" w:rsidR="00000000" w:rsidRPr="00000000">
        <w:rPr>
          <w:rFonts w:ascii="Cambria" w:cs="Cambria" w:eastAsia="Cambria" w:hAnsi="Cambria"/>
          <w:b w:val="0"/>
          <w:bCs w:val="0"/>
          <w:i w:val="1"/>
          <w:iCs w:val="1"/>
          <w:smallCaps w:val="0"/>
          <w:strike w:val="0"/>
          <w:color w:val="467885"/>
          <w:sz w:val="20"/>
          <w:szCs w:val="20"/>
          <w:u w:val="none"/>
          <w:shd w:fill="auto" w:val="clear"/>
          <w:vertAlign w:val="baseline"/>
          <w:rtl w:val="0"/>
        </w:rPr>
        <w:t xml:space="preserve"> </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történő alkalmazására vónatkózó eljárás szerint illeszkednek az adótt tantárgyhóz, és törölje a többit, beleértve a fenntartható fejlődés általános ikonját is – amennyiben nem alkalmazható. Ha egyik ikon sem illik a tantárgyra, törölje az összeset, és írja rá, hógy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Nem alkalmazható</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sectPr>
      <w:type w:val="continuous"/>
      <w:pgSz w:h="16840" w:w="11910" w:orient="portrait"/>
      <w:pgMar w:bottom="280" w:top="1620" w:left="566" w:right="566"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Georgia"/>
  <w:font w:name="Arial"/>
  <w:font w:name="Courier New"/>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
      <w:numFmt w:val="decimal"/>
      <w:lvlText w:val="%1."/>
      <w:lvlJc w:val="left"/>
      <w:pPr>
        <w:ind w:left="354" w:hanging="210"/>
      </w:pPr>
      <w:rPr>
        <w:rFonts w:ascii="Cambria" w:cs="Cambria" w:eastAsia="Cambria" w:hAnsi="Cambria"/>
        <w:b w:val="1"/>
        <w:bCs w:val="1"/>
        <w:i w:val="0"/>
        <w:iCs w:val="0"/>
        <w:sz w:val="20"/>
        <w:szCs w:val="20"/>
      </w:rPr>
    </w:lvl>
    <w:lvl w:ilvl="1">
      <w:start w:val="0"/>
      <w:numFmt w:val="bullet"/>
      <w:lvlText w:val="•"/>
      <w:lvlJc w:val="left"/>
      <w:pPr>
        <w:ind w:left="1401" w:hanging="210"/>
      </w:pPr>
      <w:rPr/>
    </w:lvl>
    <w:lvl w:ilvl="2">
      <w:start w:val="0"/>
      <w:numFmt w:val="bullet"/>
      <w:lvlText w:val="•"/>
      <w:lvlJc w:val="left"/>
      <w:pPr>
        <w:ind w:left="2442" w:hanging="210"/>
      </w:pPr>
      <w:rPr/>
    </w:lvl>
    <w:lvl w:ilvl="3">
      <w:start w:val="0"/>
      <w:numFmt w:val="bullet"/>
      <w:lvlText w:val="•"/>
      <w:lvlJc w:val="left"/>
      <w:pPr>
        <w:ind w:left="3483" w:hanging="210"/>
      </w:pPr>
      <w:rPr/>
    </w:lvl>
    <w:lvl w:ilvl="4">
      <w:start w:val="0"/>
      <w:numFmt w:val="bullet"/>
      <w:lvlText w:val="•"/>
      <w:lvlJc w:val="left"/>
      <w:pPr>
        <w:ind w:left="4525" w:hanging="210"/>
      </w:pPr>
      <w:rPr/>
    </w:lvl>
    <w:lvl w:ilvl="5">
      <w:start w:val="0"/>
      <w:numFmt w:val="bullet"/>
      <w:lvlText w:val="•"/>
      <w:lvlJc w:val="left"/>
      <w:pPr>
        <w:ind w:left="5566" w:hanging="210"/>
      </w:pPr>
      <w:rPr/>
    </w:lvl>
    <w:lvl w:ilvl="6">
      <w:start w:val="0"/>
      <w:numFmt w:val="bullet"/>
      <w:lvlText w:val="•"/>
      <w:lvlJc w:val="left"/>
      <w:pPr>
        <w:ind w:left="6607" w:hanging="210"/>
      </w:pPr>
      <w:rPr/>
    </w:lvl>
    <w:lvl w:ilvl="7">
      <w:start w:val="0"/>
      <w:numFmt w:val="bullet"/>
      <w:lvlText w:val="•"/>
      <w:lvlJc w:val="left"/>
      <w:pPr>
        <w:ind w:left="7649" w:hanging="210"/>
      </w:pPr>
      <w:rPr/>
    </w:lvl>
    <w:lvl w:ilvl="8">
      <w:start w:val="0"/>
      <w:numFmt w:val="bullet"/>
      <w:lvlText w:val="•"/>
      <w:lvlJc w:val="left"/>
      <w:pPr>
        <w:ind w:left="8690" w:hanging="21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hu"/>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0"/>
    </w:pPr>
    <w:rPr>
      <w:rFonts w:ascii="Times New Roman" w:cs="Times New Roman" w:eastAsia="Times New Roman" w:hAnsi="Times New Roman"/>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hyperlink" Target="https://nat2012.nkp.hu/tankonyv/magyar_nyelv_11/lecke_03_006" TargetMode="Externa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nyelvmagazin.hu/2013/12/03/ekphraszisz/" TargetMode="External"/><Relationship Id="rId15" Type="http://schemas.openxmlformats.org/officeDocument/2006/relationships/hyperlink" Target="https://green.ubbcluj.ro/procedura-de-aplicare-a-etichetelor-odd/" TargetMode="External"/><Relationship Id="rId14"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yperlink" Target="http://enciklopedia.fazekas.hu/retorika/Emlekbeszed.ht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bNQR4XRtkPYsYh9CX6NvU3mVfQ==">CgMxLjAaJQoBMBIgCh4IB0IaChFRdWF0dHJvY2VudG8gU2FucxIFQXJpYWwaJQoBMRIgCh4IB0IaChFRdWF0dHJvY2VudG8gU2FucxIFQXJpYWwaJQoBMhIgCh4IB0IaChFRdWF0dHJvY2VudG8gU2FucxIFQXJpYWwaJQoBMxIgCh4IB0IaChFRdWF0dHJvY2VudG8gU2FucxIFQXJpYWwaJQoBNBIgCh4IB0IaChFRdWF0dHJvY2VudG8gU2FucxIFQXJpYWwyDmgudW14dmh0MW5qcXRqOAByITFpV1Zia1AwWWc0enprbFNCeHN1S3ZGOXR1NThTc1JG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2026-05-30T00:00:00Z</vt:lpwstr>
  </property>
  <property fmtid="{D5CDD505-2E9C-101B-9397-08002B2CF9AE}" pid="3" name="Creator">
    <vt:lpwstr>Microsoft Word</vt:lpwstr>
  </property>
  <property fmtid="{D5CDD505-2E9C-101B-9397-08002B2CF9AE}" pid="4" name="LastSaved">
    <vt:lpwstr>2026-05-30T00:00:00Z</vt:lpwstr>
  </property>
  <property fmtid="{D5CDD505-2E9C-101B-9397-08002B2CF9AE}" pid="5" name="ContentTypeId">
    <vt:lpwstr>0x010100A493FC52EB9A0744AD06DA0F0E4DFAA8</vt:lpwstr>
  </property>
  <property fmtid="{D5CDD505-2E9C-101B-9397-08002B2CF9AE}" pid="6" name="MediaServiceImageTags">
    <vt:lpwstr>MediaServiceImageTags</vt:lpwstr>
  </property>
</Properties>
</file>